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9711" w14:textId="39F9DE22" w:rsidR="0023162C" w:rsidRPr="007E21C5" w:rsidRDefault="0023162C" w:rsidP="59BC8416">
      <w:pPr>
        <w:keepNext/>
        <w:keepLines/>
        <w:spacing w:before="240" w:after="0"/>
        <w:outlineLvl w:val="0"/>
        <w:rPr>
          <w:rFonts w:ascii="Fabrik" w:eastAsiaTheme="majorEastAsia" w:hAnsi="Fabrik" w:cstheme="majorBidi"/>
          <w:b/>
          <w:bCs/>
          <w:sz w:val="20"/>
          <w:szCs w:val="20"/>
          <w:lang w:val="en-US"/>
        </w:rPr>
      </w:pPr>
      <w:r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 xml:space="preserve">VERSIONSUPPDATERING </w:t>
      </w:r>
      <w:r w:rsidR="00FC4F7A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>92</w:t>
      </w:r>
      <w:r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>.0 AV PROCOUNTOR</w:t>
      </w:r>
      <w:r w:rsidRPr="00FC4F7A">
        <w:rPr>
          <w:lang w:val="en-US"/>
        </w:rPr>
        <w:br/>
      </w:r>
      <w:r w:rsidR="007B2DBD" w:rsidRPr="59BC8416">
        <w:rPr>
          <w:rFonts w:ascii="Fabrik" w:eastAsiaTheme="majorEastAsia" w:hAnsi="Fabrik" w:cstheme="majorBidi"/>
          <w:b/>
          <w:bCs/>
          <w:sz w:val="20"/>
          <w:szCs w:val="20"/>
          <w:lang w:val="en-US"/>
        </w:rPr>
        <w:t>(in English further down)</w:t>
      </w:r>
    </w:p>
    <w:p w14:paraId="68C71540" w14:textId="77777777" w:rsidR="00FC4F7A" w:rsidRPr="00FC4F7A" w:rsidRDefault="00FC4F7A" w:rsidP="00FC4F7A">
      <w:pPr>
        <w:rPr>
          <w:lang w:val="en-US"/>
        </w:rPr>
      </w:pPr>
    </w:p>
    <w:p w14:paraId="3887171C" w14:textId="77777777" w:rsidR="00FC4F7A" w:rsidRDefault="00FC4F7A" w:rsidP="00FC4F7A">
      <w:pPr>
        <w:spacing w:after="0"/>
        <w:rPr>
          <w:rStyle w:val="Heading2Char"/>
          <w:rFonts w:cstheme="minorHAnsi"/>
        </w:rPr>
      </w:pPr>
      <w:r>
        <w:rPr>
          <w:rStyle w:val="Heading2Char"/>
          <w:rFonts w:cstheme="minorHAnsi"/>
        </w:rPr>
        <w:t>Ny sorteringsordning</w:t>
      </w:r>
    </w:p>
    <w:p w14:paraId="318E655D" w14:textId="77777777" w:rsidR="00FC4F7A" w:rsidRPr="00FC5441" w:rsidRDefault="00FC4F7A" w:rsidP="00FC4F7A">
      <w:pPr>
        <w:rPr>
          <w:rStyle w:val="Heading2Char"/>
          <w:color w:val="auto"/>
        </w:rPr>
      </w:pPr>
      <w:r>
        <w:t xml:space="preserve">Nu finns en ny sorteringsordning för rapporten </w:t>
      </w:r>
      <w:r w:rsidRPr="00803A8F">
        <w:rPr>
          <w:b/>
          <w:bCs/>
        </w:rPr>
        <w:t>Varaktig serie/nr</w:t>
      </w:r>
      <w:r>
        <w:t xml:space="preserve"> som visar både verifikationsserien och det varaktiga serienumret i rapporten.</w:t>
      </w:r>
    </w:p>
    <w:p w14:paraId="3ED3729B" w14:textId="77777777" w:rsidR="00FC4F7A" w:rsidRDefault="00FC4F7A" w:rsidP="00FC4F7A">
      <w:pPr>
        <w:spacing w:after="0"/>
        <w:rPr>
          <w:rStyle w:val="Heading2Char"/>
          <w:rFonts w:cstheme="minorHAnsi"/>
        </w:rPr>
      </w:pPr>
      <w:r>
        <w:rPr>
          <w:noProof/>
          <w14:ligatures w14:val="none"/>
        </w:rPr>
        <w:drawing>
          <wp:inline distT="0" distB="0" distL="0" distR="0" wp14:anchorId="4766D5D3" wp14:editId="4F25C82F">
            <wp:extent cx="3863216" cy="2286000"/>
            <wp:effectExtent l="0" t="0" r="4445" b="0"/>
            <wp:docPr id="78066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6289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0679" cy="229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08BA2" w14:textId="77777777" w:rsidR="00FC4F7A" w:rsidRDefault="00FC4F7A" w:rsidP="00FC4F7A">
      <w:pPr>
        <w:spacing w:after="0"/>
        <w:rPr>
          <w:rStyle w:val="Heading2Char"/>
          <w:rFonts w:cstheme="minorHAnsi"/>
        </w:rPr>
      </w:pPr>
    </w:p>
    <w:p w14:paraId="5159B232" w14:textId="77777777" w:rsidR="00FC4F7A" w:rsidRDefault="00FC4F7A" w:rsidP="00FC4F7A">
      <w:pPr>
        <w:spacing w:after="0"/>
        <w:rPr>
          <w:rStyle w:val="Heading2Char"/>
          <w:rFonts w:cstheme="minorHAnsi"/>
        </w:rPr>
      </w:pPr>
      <w:r>
        <w:rPr>
          <w:rStyle w:val="Heading2Char"/>
          <w:rFonts w:cstheme="minorHAnsi"/>
        </w:rPr>
        <w:t>Förbättringar av de grafiska rapporterna</w:t>
      </w:r>
    </w:p>
    <w:p w14:paraId="79161B07" w14:textId="77777777" w:rsidR="00FC4F7A" w:rsidRDefault="00FC4F7A" w:rsidP="00FC4F7A">
      <w:pPr>
        <w:pStyle w:val="ListParagraph"/>
        <w:numPr>
          <w:ilvl w:val="0"/>
          <w:numId w:val="13"/>
        </w:numPr>
      </w:pPr>
      <w:r w:rsidRPr="0066498F">
        <w:t>Försäljningsrapporten</w:t>
      </w:r>
      <w:r>
        <w:t xml:space="preserve">, som hittas via </w:t>
      </w:r>
      <w:proofErr w:type="gramStart"/>
      <w:r w:rsidRPr="005165F9">
        <w:rPr>
          <w:b/>
          <w:bCs/>
        </w:rPr>
        <w:t>Rapportering &gt;</w:t>
      </w:r>
      <w:proofErr w:type="gramEnd"/>
      <w:r w:rsidRPr="005165F9">
        <w:rPr>
          <w:b/>
          <w:bCs/>
        </w:rPr>
        <w:t xml:space="preserve"> Försäljningsrapport (ny)</w:t>
      </w:r>
      <w:r w:rsidRPr="0066498F">
        <w:t xml:space="preserve"> </w:t>
      </w:r>
      <w:r>
        <w:t>har nu pivot-funktionalitet. Eventuella månader som saknar försäljning kommer inte att visas i rapporten.</w:t>
      </w:r>
    </w:p>
    <w:p w14:paraId="6017C6D7" w14:textId="77777777" w:rsidR="00FC4F7A" w:rsidRDefault="00FC4F7A" w:rsidP="00FC4F7A">
      <w:pPr>
        <w:pStyle w:val="ListParagraph"/>
        <w:numPr>
          <w:ilvl w:val="0"/>
          <w:numId w:val="13"/>
        </w:numPr>
      </w:pPr>
      <w:r>
        <w:t xml:space="preserve">En ny nyckeltalsrapport hittas via </w:t>
      </w:r>
      <w:proofErr w:type="gramStart"/>
      <w:r w:rsidRPr="005165F9">
        <w:rPr>
          <w:b/>
          <w:bCs/>
        </w:rPr>
        <w:t>Rapportering &gt;</w:t>
      </w:r>
      <w:proofErr w:type="gramEnd"/>
      <w:r w:rsidRPr="005165F9">
        <w:rPr>
          <w:b/>
          <w:bCs/>
        </w:rPr>
        <w:t xml:space="preserve"> Nyckeltalsrapport (ny)</w:t>
      </w:r>
      <w:r>
        <w:t>.</w:t>
      </w:r>
    </w:p>
    <w:p w14:paraId="0B340425" w14:textId="77777777" w:rsidR="00FC4F7A" w:rsidRDefault="00FC4F7A" w:rsidP="00FC4F7A">
      <w:pPr>
        <w:pStyle w:val="ListParagraph"/>
        <w:numPr>
          <w:ilvl w:val="0"/>
          <w:numId w:val="13"/>
        </w:numPr>
      </w:pPr>
      <w:r>
        <w:t xml:space="preserve">En ny rapport över registerdimensioner hittas via </w:t>
      </w:r>
      <w:proofErr w:type="gramStart"/>
      <w:r w:rsidRPr="0002243F">
        <w:rPr>
          <w:b/>
          <w:bCs/>
        </w:rPr>
        <w:t>Rapportering &gt;</w:t>
      </w:r>
      <w:proofErr w:type="gramEnd"/>
      <w:r w:rsidRPr="0002243F">
        <w:rPr>
          <w:b/>
          <w:bCs/>
        </w:rPr>
        <w:t xml:space="preserve"> Rapportering av registerdimensioner (ny)</w:t>
      </w:r>
      <w:r>
        <w:t>.</w:t>
      </w:r>
    </w:p>
    <w:p w14:paraId="658FB157" w14:textId="77777777" w:rsidR="00FC4F7A" w:rsidRPr="004E0DFC" w:rsidRDefault="00FC4F7A" w:rsidP="00FC4F7A">
      <w:pPr>
        <w:pStyle w:val="ListParagraph"/>
        <w:numPr>
          <w:ilvl w:val="0"/>
          <w:numId w:val="13"/>
        </w:numPr>
        <w:rPr>
          <w:rStyle w:val="SubtleEmphasis"/>
          <w:i w:val="0"/>
          <w:iCs w:val="0"/>
        </w:rPr>
      </w:pPr>
      <w:r>
        <w:t xml:space="preserve">Dessutom finns en ny rapport som hittas via </w:t>
      </w:r>
      <w:proofErr w:type="gramStart"/>
      <w:r w:rsidRPr="007F34DB">
        <w:rPr>
          <w:b/>
          <w:bCs/>
        </w:rPr>
        <w:t>Rapportering &gt;</w:t>
      </w:r>
      <w:proofErr w:type="gramEnd"/>
      <w:r w:rsidRPr="007F34DB">
        <w:rPr>
          <w:b/>
          <w:bCs/>
        </w:rPr>
        <w:t xml:space="preserve"> Rese- och kostnadsrapport (ny)</w:t>
      </w:r>
      <w:r>
        <w:t>.</w:t>
      </w:r>
    </w:p>
    <w:p w14:paraId="549355C2" w14:textId="77777777" w:rsidR="00FC4F7A" w:rsidRPr="00842C26" w:rsidRDefault="00FC4F7A" w:rsidP="00FC4F7A">
      <w:pPr>
        <w:spacing w:after="0"/>
        <w:rPr>
          <w:rStyle w:val="SubtleEmphasis"/>
          <w:rFonts w:eastAsiaTheme="majorEastAsia" w:cstheme="minorHAnsi"/>
          <w:i w:val="0"/>
          <w:iCs w:val="0"/>
          <w:color w:val="2F5496" w:themeColor="accent1" w:themeShade="BF"/>
          <w:sz w:val="26"/>
          <w:szCs w:val="26"/>
        </w:rPr>
      </w:pPr>
      <w:r>
        <w:rPr>
          <w:rStyle w:val="Heading2Char"/>
          <w:rFonts w:cstheme="minorHAnsi"/>
        </w:rPr>
        <w:t xml:space="preserve">Lista över dimensioner visas i bokstavsordning </w:t>
      </w:r>
    </w:p>
    <w:p w14:paraId="334DD6AF" w14:textId="77777777" w:rsidR="00FC4F7A" w:rsidRPr="00842C26" w:rsidRDefault="00FC4F7A" w:rsidP="00FC4F7A">
      <w:pPr>
        <w:rPr>
          <w:rStyle w:val="SubtleEmphasis"/>
          <w:i w:val="0"/>
          <w:iCs w:val="0"/>
        </w:rPr>
      </w:pPr>
      <w:r w:rsidRPr="00842C26">
        <w:rPr>
          <w:rStyle w:val="SubtleEmphasis"/>
        </w:rPr>
        <w:t>Dimensionerna visas nu i bokstavsordning även i granskningsvyn för fakturorna.</w:t>
      </w:r>
    </w:p>
    <w:p w14:paraId="4C31BDEE" w14:textId="77777777" w:rsidR="00FC4F7A" w:rsidRDefault="00FC4F7A" w:rsidP="00FC4F7A">
      <w:pPr>
        <w:rPr>
          <w:rStyle w:val="SubtleEmphasis"/>
          <w:i w:val="0"/>
          <w:iCs w:val="0"/>
        </w:rPr>
      </w:pPr>
      <w:r>
        <w:rPr>
          <w:noProof/>
          <w14:ligatures w14:val="none"/>
        </w:rPr>
        <w:drawing>
          <wp:inline distT="0" distB="0" distL="0" distR="0" wp14:anchorId="777D8651" wp14:editId="2596CA10">
            <wp:extent cx="3343275" cy="2759146"/>
            <wp:effectExtent l="0" t="0" r="0" b="3175"/>
            <wp:docPr id="56501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18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4322" cy="276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042CE" w14:textId="77777777" w:rsidR="00FC4F7A" w:rsidRDefault="00FC4F7A" w:rsidP="00FC4F7A">
      <w:pPr>
        <w:rPr>
          <w:rStyle w:val="SubtleEmphasis"/>
          <w:i w:val="0"/>
          <w:iCs w:val="0"/>
        </w:rPr>
      </w:pPr>
    </w:p>
    <w:p w14:paraId="411FAF87" w14:textId="77777777" w:rsidR="00FC4F7A" w:rsidRPr="00842C26" w:rsidRDefault="00FC4F7A" w:rsidP="00FC4F7A">
      <w:pPr>
        <w:spacing w:after="0"/>
        <w:rPr>
          <w:rStyle w:val="SubtleEmphasis"/>
          <w:rFonts w:eastAsiaTheme="majorEastAsia" w:cstheme="minorHAnsi"/>
          <w:i w:val="0"/>
          <w:iCs w:val="0"/>
          <w:color w:val="2F5496" w:themeColor="accent1" w:themeShade="BF"/>
          <w:sz w:val="26"/>
          <w:szCs w:val="26"/>
        </w:rPr>
      </w:pPr>
      <w:r>
        <w:rPr>
          <w:rStyle w:val="Heading2Char"/>
          <w:rFonts w:cstheme="minorHAnsi"/>
        </w:rPr>
        <w:t>Verifikationer med nollvärde</w:t>
      </w:r>
    </w:p>
    <w:p w14:paraId="779DADF3" w14:textId="77777777" w:rsidR="00FC4F7A" w:rsidRPr="00707F99" w:rsidRDefault="00FC4F7A" w:rsidP="00FC4F7A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</w:rPr>
      </w:pPr>
      <w:r w:rsidRPr="00707F99">
        <w:rPr>
          <w:rStyle w:val="SubtleEmphasis"/>
        </w:rPr>
        <w:t xml:space="preserve">Tidigare har inte verifikationer som saknar värde inkluderats i </w:t>
      </w:r>
      <w:proofErr w:type="spellStart"/>
      <w:r w:rsidRPr="00707F99">
        <w:rPr>
          <w:rStyle w:val="SubtleEmphasis"/>
        </w:rPr>
        <w:t>Procountors</w:t>
      </w:r>
      <w:proofErr w:type="spellEnd"/>
      <w:r w:rsidRPr="00707F99">
        <w:rPr>
          <w:rStyle w:val="SubtleEmphasis"/>
        </w:rPr>
        <w:t xml:space="preserve"> SIE-export, men nu är det möjligt att få med de som har fått ett varaktigt serienummer. Detta görs för att ta bort glapp</w:t>
      </w:r>
      <w:r>
        <w:rPr>
          <w:rStyle w:val="SubtleEmphasis"/>
        </w:rPr>
        <w:t>en</w:t>
      </w:r>
      <w:r w:rsidRPr="00707F99">
        <w:rPr>
          <w:rStyle w:val="SubtleEmphasis"/>
        </w:rPr>
        <w:t xml:space="preserve"> i serierna.</w:t>
      </w:r>
    </w:p>
    <w:p w14:paraId="7727304C" w14:textId="77777777" w:rsidR="00FC4F7A" w:rsidRDefault="00FC4F7A" w:rsidP="00FC4F7A">
      <w:pPr>
        <w:ind w:left="720"/>
        <w:rPr>
          <w:rStyle w:val="SubtleEmphasis"/>
          <w:i w:val="0"/>
          <w:iCs w:val="0"/>
        </w:rPr>
      </w:pPr>
      <w:r>
        <w:rPr>
          <w:noProof/>
          <w14:ligatures w14:val="none"/>
        </w:rPr>
        <w:drawing>
          <wp:inline distT="0" distB="0" distL="0" distR="0" wp14:anchorId="24D28C60" wp14:editId="3C5FFA12">
            <wp:extent cx="2257425" cy="2363242"/>
            <wp:effectExtent l="0" t="0" r="0" b="0"/>
            <wp:docPr id="138125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251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3940" cy="237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4B88A" w14:textId="77777777" w:rsidR="00FC4F7A" w:rsidRDefault="00FC4F7A" w:rsidP="00FC4F7A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</w:rPr>
      </w:pPr>
      <w:r>
        <w:rPr>
          <w:rStyle w:val="SubtleEmphasis"/>
        </w:rPr>
        <w:t>Dessa nollvärdes-rader kan nu även inkluderas och visas i rapporten över de varaktiga serienumren.</w:t>
      </w:r>
    </w:p>
    <w:p w14:paraId="59D85362" w14:textId="77777777" w:rsidR="00FC4F7A" w:rsidRPr="00D00E72" w:rsidRDefault="00FC4F7A" w:rsidP="00FC4F7A">
      <w:pPr>
        <w:ind w:left="720"/>
        <w:rPr>
          <w:rStyle w:val="SubtleEmphasis"/>
          <w:i w:val="0"/>
          <w:iCs w:val="0"/>
        </w:rPr>
      </w:pPr>
      <w:r>
        <w:rPr>
          <w:noProof/>
        </w:rPr>
        <w:drawing>
          <wp:inline distT="0" distB="0" distL="0" distR="0" wp14:anchorId="49094B0C" wp14:editId="0490E248">
            <wp:extent cx="3956411" cy="2257425"/>
            <wp:effectExtent l="0" t="0" r="6350" b="0"/>
            <wp:docPr id="2106873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7389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5024" cy="226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3BADB" w14:textId="77777777" w:rsidR="00FC4F7A" w:rsidRPr="00F6692C" w:rsidRDefault="00FC4F7A" w:rsidP="00FC4F7A">
      <w:pPr>
        <w:rPr>
          <w:rStyle w:val="Heading2Char"/>
          <w:rFonts w:cstheme="minorHAnsi"/>
        </w:rPr>
      </w:pPr>
      <w:r>
        <w:rPr>
          <w:rStyle w:val="Heading2Char"/>
          <w:rFonts w:cstheme="minorHAnsi"/>
        </w:rPr>
        <w:t>Procountor Inkasso</w:t>
      </w:r>
    </w:p>
    <w:p w14:paraId="39243EBF" w14:textId="77777777" w:rsidR="00FC4F7A" w:rsidRDefault="00FC4F7A" w:rsidP="00FC4F7A">
      <w:pPr>
        <w:rPr>
          <w:rStyle w:val="SubtleEmphasis"/>
          <w:i w:val="0"/>
          <w:iCs w:val="0"/>
        </w:rPr>
      </w:pPr>
      <w:r>
        <w:rPr>
          <w:rStyle w:val="SubtleEmphasis"/>
        </w:rPr>
        <w:t xml:space="preserve">Förbättringar har gjorts för de som använder sig utav Procountor Inkasso. När man går över till </w:t>
      </w:r>
      <w:proofErr w:type="spellStart"/>
      <w:r>
        <w:rPr>
          <w:rStyle w:val="SubtleEmphasis"/>
        </w:rPr>
        <w:t>Kravias</w:t>
      </w:r>
      <w:proofErr w:type="spellEnd"/>
      <w:r>
        <w:rPr>
          <w:rStyle w:val="SubtleEmphasis"/>
        </w:rPr>
        <w:t xml:space="preserve"> portal använder den nu samma språk som används i Procountor. </w:t>
      </w:r>
    </w:p>
    <w:p w14:paraId="3E880166" w14:textId="77777777" w:rsidR="00FC4F7A" w:rsidRPr="00F6692C" w:rsidRDefault="00FC4F7A" w:rsidP="00FC4F7A">
      <w:pPr>
        <w:pStyle w:val="Heading2"/>
        <w:rPr>
          <w:rStyle w:val="SubtleEmphasis"/>
          <w:i w:val="0"/>
          <w:iCs w:val="0"/>
        </w:rPr>
      </w:pPr>
      <w:r w:rsidRPr="00F6692C">
        <w:rPr>
          <w:rStyle w:val="SubtleEmphasis"/>
        </w:rPr>
        <w:t>Export av registerdata</w:t>
      </w:r>
    </w:p>
    <w:p w14:paraId="02AA81FF" w14:textId="77777777" w:rsidR="00FC4F7A" w:rsidRDefault="00FC4F7A" w:rsidP="00FC4F7A">
      <w:r>
        <w:t>Nu är det åter möjligt att exportera registerdata i Excel- eller HTML-format via knappen ”</w:t>
      </w:r>
      <w:r w:rsidRPr="008859E7">
        <w:rPr>
          <w:b/>
          <w:bCs/>
        </w:rPr>
        <w:t>Exportera registerdata</w:t>
      </w:r>
      <w:r>
        <w:t>”, väl inne på en affärspartner eller person via följande:</w:t>
      </w:r>
    </w:p>
    <w:p w14:paraId="6249C23E" w14:textId="77777777" w:rsidR="00FC4F7A" w:rsidRPr="005B7578" w:rsidRDefault="00FC4F7A" w:rsidP="00FC4F7A">
      <w:pPr>
        <w:pStyle w:val="ListParagraph"/>
        <w:numPr>
          <w:ilvl w:val="0"/>
          <w:numId w:val="14"/>
        </w:numPr>
        <w:rPr>
          <w:b/>
          <w:bCs/>
        </w:rPr>
      </w:pPr>
      <w:proofErr w:type="gramStart"/>
      <w:r w:rsidRPr="005B7578">
        <w:rPr>
          <w:b/>
          <w:bCs/>
        </w:rPr>
        <w:t>Register &gt;</w:t>
      </w:r>
      <w:proofErr w:type="gramEnd"/>
      <w:r w:rsidRPr="005B7578">
        <w:rPr>
          <w:b/>
          <w:bCs/>
        </w:rPr>
        <w:t xml:space="preserve"> Affärspartner</w:t>
      </w:r>
    </w:p>
    <w:p w14:paraId="42AD9D9E" w14:textId="77777777" w:rsidR="00FC4F7A" w:rsidRPr="005B7578" w:rsidRDefault="00FC4F7A" w:rsidP="00FC4F7A">
      <w:pPr>
        <w:pStyle w:val="ListParagraph"/>
        <w:numPr>
          <w:ilvl w:val="0"/>
          <w:numId w:val="14"/>
        </w:numPr>
        <w:rPr>
          <w:b/>
          <w:bCs/>
        </w:rPr>
      </w:pPr>
      <w:proofErr w:type="gramStart"/>
      <w:r w:rsidRPr="005B7578">
        <w:rPr>
          <w:b/>
          <w:bCs/>
        </w:rPr>
        <w:t>Register &gt;</w:t>
      </w:r>
      <w:proofErr w:type="gramEnd"/>
      <w:r w:rsidRPr="005B7578">
        <w:rPr>
          <w:b/>
          <w:bCs/>
        </w:rPr>
        <w:t xml:space="preserve"> Kundregister</w:t>
      </w:r>
    </w:p>
    <w:p w14:paraId="19847FC2" w14:textId="77777777" w:rsidR="00FC4F7A" w:rsidRPr="005B7578" w:rsidRDefault="00FC4F7A" w:rsidP="00FC4F7A">
      <w:pPr>
        <w:pStyle w:val="ListParagraph"/>
        <w:numPr>
          <w:ilvl w:val="0"/>
          <w:numId w:val="14"/>
        </w:numPr>
        <w:rPr>
          <w:b/>
          <w:bCs/>
        </w:rPr>
      </w:pPr>
      <w:proofErr w:type="gramStart"/>
      <w:r w:rsidRPr="005B7578">
        <w:rPr>
          <w:b/>
          <w:bCs/>
        </w:rPr>
        <w:t>Register &gt;</w:t>
      </w:r>
      <w:proofErr w:type="gramEnd"/>
      <w:r w:rsidRPr="005B7578">
        <w:rPr>
          <w:b/>
          <w:bCs/>
        </w:rPr>
        <w:t xml:space="preserve"> Leverantörsregister</w:t>
      </w:r>
    </w:p>
    <w:p w14:paraId="0B25E24A" w14:textId="77777777" w:rsidR="00FC4F7A" w:rsidRPr="005B7578" w:rsidRDefault="00FC4F7A" w:rsidP="00FC4F7A">
      <w:pPr>
        <w:pStyle w:val="ListParagraph"/>
        <w:numPr>
          <w:ilvl w:val="0"/>
          <w:numId w:val="14"/>
        </w:numPr>
        <w:rPr>
          <w:b/>
          <w:bCs/>
        </w:rPr>
      </w:pPr>
      <w:proofErr w:type="gramStart"/>
      <w:r w:rsidRPr="005B7578">
        <w:rPr>
          <w:b/>
          <w:bCs/>
        </w:rPr>
        <w:t>Register &gt;</w:t>
      </w:r>
      <w:proofErr w:type="gramEnd"/>
      <w:r w:rsidRPr="005B7578">
        <w:rPr>
          <w:b/>
          <w:bCs/>
        </w:rPr>
        <w:t xml:space="preserve"> Personregister</w:t>
      </w:r>
    </w:p>
    <w:p w14:paraId="42DE861B" w14:textId="7CD120F0" w:rsidR="59BC8416" w:rsidRPr="00FC4F7A" w:rsidRDefault="59BC8416" w:rsidP="59BC8416">
      <w:pPr>
        <w:keepNext/>
        <w:keepLines/>
        <w:spacing w:before="240" w:after="0"/>
        <w:outlineLvl w:val="0"/>
        <w:rPr>
          <w:rFonts w:ascii="Fabrik" w:eastAsiaTheme="majorEastAsia" w:hAnsi="Fabrik" w:cstheme="majorBidi"/>
          <w:color w:val="2F5496" w:themeColor="accent1" w:themeShade="BF"/>
          <w:sz w:val="32"/>
          <w:szCs w:val="32"/>
        </w:rPr>
      </w:pPr>
    </w:p>
    <w:p w14:paraId="69E25F1B" w14:textId="0FAD5243" w:rsidR="00360900" w:rsidRPr="00FB78FF" w:rsidRDefault="00000000" w:rsidP="00FB78FF">
      <w:pPr>
        <w:ind w:left="-284" w:right="-284"/>
        <w:rPr>
          <w:rFonts w:ascii="Fabrik" w:hAnsi="Fabrik"/>
          <w:lang w:val="en-US"/>
        </w:rPr>
      </w:pPr>
      <w:r>
        <w:rPr>
          <w:rFonts w:ascii="Fabrik" w:hAnsi="Fabrik"/>
          <w:lang w:val="en-US"/>
        </w:rPr>
        <w:pict w14:anchorId="1A9ADC54">
          <v:rect id="_x0000_i1025" style="width:453.6pt;height:1.5pt;mso-position-horizontal:absolute" o:hralign="center" o:hrstd="t" o:hrnoshade="t" o:hr="t" fillcolor="#dcd1f4" stroked="f"/>
        </w:pict>
      </w:r>
    </w:p>
    <w:p w14:paraId="470E39F5" w14:textId="4F98FBB1" w:rsidR="007B2DBD" w:rsidRPr="007E21C5" w:rsidRDefault="007B2DBD" w:rsidP="59BC8416">
      <w:pPr>
        <w:keepNext/>
        <w:keepLines/>
        <w:spacing w:before="240" w:after="0"/>
        <w:outlineLvl w:val="0"/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</w:pPr>
      <w:r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 xml:space="preserve">PROCOUNTOR VERSIONS RELEASE </w:t>
      </w:r>
      <w:r w:rsidR="00FC4F7A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>92</w:t>
      </w:r>
      <w:r w:rsidRPr="59BC8416">
        <w:rPr>
          <w:rFonts w:ascii="Fabrik" w:eastAsiaTheme="majorEastAsia" w:hAnsi="Fabrik" w:cstheme="majorBidi"/>
          <w:b/>
          <w:bCs/>
          <w:sz w:val="32"/>
          <w:szCs w:val="32"/>
          <w:lang w:val="en-US"/>
        </w:rPr>
        <w:t xml:space="preserve">.0 </w:t>
      </w:r>
    </w:p>
    <w:p w14:paraId="08E833F0" w14:textId="77777777" w:rsidR="00FC4F7A" w:rsidRPr="002075B8" w:rsidRDefault="00FC4F7A" w:rsidP="00FC4F7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</w:p>
    <w:p w14:paraId="4F1D21ED" w14:textId="77777777" w:rsidR="00FC4F7A" w:rsidRDefault="00FC4F7A" w:rsidP="00FC4F7A">
      <w:pPr>
        <w:pStyle w:val="Heading2"/>
        <w:rPr>
          <w:rStyle w:val="Heading2Char"/>
          <w:rFonts w:asciiTheme="minorHAnsi" w:hAnsiTheme="minorHAnsi" w:cstheme="minorHAnsi"/>
          <w:lang w:val="en-US"/>
        </w:rPr>
      </w:pPr>
      <w:r>
        <w:rPr>
          <w:rStyle w:val="Heading2Char"/>
          <w:rFonts w:asciiTheme="minorHAnsi" w:hAnsiTheme="minorHAnsi" w:cstheme="minorHAnsi"/>
          <w:lang w:val="en-US"/>
        </w:rPr>
        <w:t>New sorting order</w:t>
      </w:r>
    </w:p>
    <w:p w14:paraId="2BAB7397" w14:textId="77777777" w:rsidR="00FC4F7A" w:rsidRPr="008C5F3D" w:rsidRDefault="00FC4F7A" w:rsidP="00FC4F7A">
      <w:pPr>
        <w:rPr>
          <w:lang w:val="en-US"/>
        </w:rPr>
      </w:pPr>
      <w:r w:rsidRPr="008C5F3D">
        <w:rPr>
          <w:lang w:val="en-US"/>
        </w:rPr>
        <w:t>Now</w:t>
      </w:r>
      <w:r>
        <w:rPr>
          <w:lang w:val="en-US"/>
        </w:rPr>
        <w:t xml:space="preserve"> there is a new sorting order for the report </w:t>
      </w:r>
      <w:r w:rsidRPr="004A32E2">
        <w:rPr>
          <w:b/>
          <w:bCs/>
          <w:lang w:val="en-US"/>
        </w:rPr>
        <w:t>Serial number</w:t>
      </w:r>
      <w:r>
        <w:rPr>
          <w:lang w:val="en-US"/>
        </w:rPr>
        <w:t xml:space="preserve"> that show both the receipt type and the serial number in the report.</w:t>
      </w:r>
    </w:p>
    <w:p w14:paraId="6B7E304F" w14:textId="77777777" w:rsidR="00FC4F7A" w:rsidRDefault="00FC4F7A" w:rsidP="00FC4F7A">
      <w:pPr>
        <w:rPr>
          <w:highlight w:val="yellow"/>
          <w:lang w:val="en-US"/>
        </w:rPr>
      </w:pPr>
      <w:r>
        <w:rPr>
          <w:noProof/>
          <w14:ligatures w14:val="none"/>
        </w:rPr>
        <w:drawing>
          <wp:inline distT="0" distB="0" distL="0" distR="0" wp14:anchorId="0D7B2C00" wp14:editId="4953A643">
            <wp:extent cx="3590280" cy="2114550"/>
            <wp:effectExtent l="0" t="0" r="0" b="0"/>
            <wp:docPr id="2072540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4068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4728" cy="21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03956" w14:textId="77777777" w:rsidR="00FC4F7A" w:rsidRPr="00EB794E" w:rsidRDefault="00FC4F7A" w:rsidP="00FC4F7A">
      <w:pPr>
        <w:pStyle w:val="Heading2"/>
        <w:rPr>
          <w:rStyle w:val="Heading2Char"/>
          <w:rFonts w:asciiTheme="minorHAnsi" w:hAnsiTheme="minorHAnsi" w:cstheme="minorHAnsi"/>
          <w:highlight w:val="yellow"/>
          <w:lang w:val="en-US"/>
        </w:rPr>
      </w:pPr>
      <w:r w:rsidRPr="000E55BA">
        <w:rPr>
          <w:rStyle w:val="Heading2Char"/>
          <w:rFonts w:asciiTheme="minorHAnsi" w:hAnsiTheme="minorHAnsi" w:cstheme="minorHAnsi"/>
          <w:lang w:val="en-US"/>
        </w:rPr>
        <w:t>Improvements to the graphical reports</w:t>
      </w:r>
    </w:p>
    <w:p w14:paraId="00749527" w14:textId="77777777" w:rsidR="00FC4F7A" w:rsidRPr="00B5424D" w:rsidRDefault="00FC4F7A" w:rsidP="00FC4F7A">
      <w:pPr>
        <w:pStyle w:val="ListParagraph"/>
        <w:numPr>
          <w:ilvl w:val="0"/>
          <w:numId w:val="15"/>
        </w:numPr>
        <w:rPr>
          <w:lang w:val="en-US"/>
        </w:rPr>
      </w:pPr>
      <w:r w:rsidRPr="00B5424D">
        <w:rPr>
          <w:lang w:val="en-US"/>
        </w:rPr>
        <w:t xml:space="preserve">The Sales report, found via </w:t>
      </w:r>
      <w:r w:rsidRPr="007C0626">
        <w:rPr>
          <w:b/>
          <w:bCs/>
          <w:lang w:val="en-US"/>
        </w:rPr>
        <w:t>Reports &gt; Sales reporting (new)</w:t>
      </w:r>
      <w:r w:rsidRPr="00B5424D">
        <w:rPr>
          <w:lang w:val="en-US"/>
        </w:rPr>
        <w:t xml:space="preserve"> now has pivot functionality.</w:t>
      </w:r>
      <w:r>
        <w:rPr>
          <w:lang w:val="en-US"/>
        </w:rPr>
        <w:t xml:space="preserve"> M</w:t>
      </w:r>
      <w:r w:rsidRPr="00B5424D">
        <w:rPr>
          <w:lang w:val="en-US"/>
        </w:rPr>
        <w:t>onths with no sales will not appear in the report.</w:t>
      </w:r>
    </w:p>
    <w:p w14:paraId="138AA4C7" w14:textId="77777777" w:rsidR="00FC4F7A" w:rsidRPr="00307385" w:rsidRDefault="00FC4F7A" w:rsidP="00FC4F7A">
      <w:pPr>
        <w:pStyle w:val="ListParagraph"/>
        <w:numPr>
          <w:ilvl w:val="0"/>
          <w:numId w:val="15"/>
        </w:numPr>
        <w:rPr>
          <w:lang w:val="en-US"/>
        </w:rPr>
      </w:pPr>
      <w:r w:rsidRPr="00307385">
        <w:rPr>
          <w:lang w:val="en-US"/>
        </w:rPr>
        <w:t xml:space="preserve">A new Management report can be found via </w:t>
      </w:r>
      <w:r w:rsidRPr="00307385">
        <w:rPr>
          <w:b/>
          <w:bCs/>
          <w:lang w:val="en-US"/>
        </w:rPr>
        <w:t>Reports &gt; Management reporting (new)</w:t>
      </w:r>
      <w:r w:rsidRPr="00307385">
        <w:rPr>
          <w:lang w:val="en-US"/>
        </w:rPr>
        <w:t>.</w:t>
      </w:r>
    </w:p>
    <w:p w14:paraId="48E03532" w14:textId="77777777" w:rsidR="00FC4F7A" w:rsidRPr="00366172" w:rsidRDefault="00FC4F7A" w:rsidP="00FC4F7A">
      <w:pPr>
        <w:pStyle w:val="ListParagraph"/>
        <w:numPr>
          <w:ilvl w:val="0"/>
          <w:numId w:val="15"/>
        </w:numPr>
        <w:rPr>
          <w:lang w:val="en-US"/>
        </w:rPr>
      </w:pPr>
      <w:r w:rsidRPr="00366172">
        <w:rPr>
          <w:lang w:val="en-US"/>
        </w:rPr>
        <w:t xml:space="preserve">A new Register-dimension report is found via </w:t>
      </w:r>
      <w:r w:rsidRPr="00366172">
        <w:rPr>
          <w:b/>
          <w:bCs/>
          <w:lang w:val="en-US"/>
        </w:rPr>
        <w:t>Reports &gt; Register-dimension reporting (New)</w:t>
      </w:r>
      <w:r w:rsidRPr="00366172">
        <w:rPr>
          <w:lang w:val="en-US"/>
        </w:rPr>
        <w:t>.</w:t>
      </w:r>
    </w:p>
    <w:p w14:paraId="5C658868" w14:textId="77777777" w:rsidR="00FC4F7A" w:rsidRPr="00FF4773" w:rsidRDefault="00FC4F7A" w:rsidP="00FC4F7A">
      <w:pPr>
        <w:pStyle w:val="ListParagraph"/>
        <w:numPr>
          <w:ilvl w:val="0"/>
          <w:numId w:val="15"/>
        </w:numPr>
        <w:rPr>
          <w:lang w:val="en-US"/>
        </w:rPr>
      </w:pPr>
      <w:r w:rsidRPr="00FF4773">
        <w:rPr>
          <w:lang w:val="en-US"/>
        </w:rPr>
        <w:t xml:space="preserve">In addition, there is a new report for Travel and Expense found via </w:t>
      </w:r>
      <w:r w:rsidRPr="00FF4773">
        <w:rPr>
          <w:b/>
          <w:bCs/>
          <w:lang w:val="en-US"/>
        </w:rPr>
        <w:t>Reports &gt; Travel and expense reporting (new)</w:t>
      </w:r>
      <w:r w:rsidRPr="00FF4773">
        <w:rPr>
          <w:lang w:val="en-US"/>
        </w:rPr>
        <w:t>.</w:t>
      </w:r>
    </w:p>
    <w:p w14:paraId="3E2ED9A5" w14:textId="77777777" w:rsidR="00FC4F7A" w:rsidRPr="0040443E" w:rsidRDefault="00FC4F7A" w:rsidP="00FC4F7A">
      <w:pPr>
        <w:pStyle w:val="Heading2"/>
        <w:rPr>
          <w:rStyle w:val="Heading2Char"/>
          <w:rFonts w:asciiTheme="minorHAnsi" w:hAnsiTheme="minorHAnsi" w:cstheme="minorHAnsi"/>
          <w:lang w:val="en-US"/>
        </w:rPr>
      </w:pPr>
      <w:r w:rsidRPr="0040443E">
        <w:rPr>
          <w:rStyle w:val="Heading2Char"/>
          <w:rFonts w:asciiTheme="minorHAnsi" w:hAnsiTheme="minorHAnsi" w:cstheme="minorHAnsi"/>
          <w:lang w:val="en-US"/>
        </w:rPr>
        <w:t xml:space="preserve">Dimensions show in alphabetical order in </w:t>
      </w:r>
      <w:proofErr w:type="gramStart"/>
      <w:r w:rsidRPr="0040443E">
        <w:rPr>
          <w:rStyle w:val="Heading2Char"/>
          <w:rFonts w:asciiTheme="minorHAnsi" w:hAnsiTheme="minorHAnsi" w:cstheme="minorHAnsi"/>
          <w:lang w:val="en-US"/>
        </w:rPr>
        <w:t>list</w:t>
      </w:r>
      <w:proofErr w:type="gramEnd"/>
    </w:p>
    <w:p w14:paraId="26605CF2" w14:textId="77777777" w:rsidR="00FC4F7A" w:rsidRDefault="00FC4F7A" w:rsidP="00FC4F7A">
      <w:pPr>
        <w:rPr>
          <w:highlight w:val="yellow"/>
          <w:lang w:val="en-US"/>
        </w:rPr>
      </w:pPr>
      <w:r w:rsidRPr="006E0619">
        <w:rPr>
          <w:lang w:val="en-US"/>
        </w:rPr>
        <w:t>The dimensions are now displayed in alphabetical order also in the review view of the invoices.</w:t>
      </w:r>
    </w:p>
    <w:p w14:paraId="59DA66C3" w14:textId="77777777" w:rsidR="00FC4F7A" w:rsidRDefault="00FC4F7A" w:rsidP="00FC4F7A">
      <w:pPr>
        <w:rPr>
          <w:highlight w:val="yellow"/>
          <w:lang w:val="en-US"/>
        </w:rPr>
      </w:pPr>
      <w:r>
        <w:rPr>
          <w:noProof/>
          <w14:ligatures w14:val="none"/>
        </w:rPr>
        <w:drawing>
          <wp:inline distT="0" distB="0" distL="0" distR="0" wp14:anchorId="291E2867" wp14:editId="0500C14D">
            <wp:extent cx="3752850" cy="3106308"/>
            <wp:effectExtent l="0" t="0" r="0" b="0"/>
            <wp:docPr id="1731567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6785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2761" cy="312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51F2F" w14:textId="77777777" w:rsidR="00FC4F7A" w:rsidRPr="00E01F67" w:rsidRDefault="00FC4F7A" w:rsidP="00FC4F7A">
      <w:pPr>
        <w:pStyle w:val="Heading2"/>
        <w:rPr>
          <w:lang w:val="en-US"/>
        </w:rPr>
      </w:pPr>
      <w:r w:rsidRPr="00E01F67">
        <w:rPr>
          <w:lang w:val="en-US"/>
        </w:rPr>
        <w:t xml:space="preserve">Receipt with zero </w:t>
      </w:r>
      <w:proofErr w:type="gramStart"/>
      <w:r w:rsidRPr="00E01F67">
        <w:rPr>
          <w:lang w:val="en-US"/>
        </w:rPr>
        <w:t>value</w:t>
      </w:r>
      <w:proofErr w:type="gramEnd"/>
    </w:p>
    <w:p w14:paraId="1BAA0779" w14:textId="77777777" w:rsidR="00FC4F7A" w:rsidRPr="0076487A" w:rsidRDefault="00FC4F7A" w:rsidP="00FC4F7A">
      <w:pPr>
        <w:pStyle w:val="ListParagraph"/>
        <w:numPr>
          <w:ilvl w:val="0"/>
          <w:numId w:val="16"/>
        </w:numPr>
        <w:rPr>
          <w:lang w:val="en-US"/>
        </w:rPr>
      </w:pPr>
      <w:r w:rsidRPr="0076487A">
        <w:rPr>
          <w:lang w:val="en-US"/>
        </w:rPr>
        <w:t xml:space="preserve">Previously, vouchers that have no value were not included in </w:t>
      </w:r>
      <w:proofErr w:type="spellStart"/>
      <w:r w:rsidRPr="0076487A">
        <w:rPr>
          <w:lang w:val="en-US"/>
        </w:rPr>
        <w:t>Procountor's</w:t>
      </w:r>
      <w:proofErr w:type="spellEnd"/>
      <w:r w:rsidRPr="0076487A">
        <w:rPr>
          <w:lang w:val="en-US"/>
        </w:rPr>
        <w:t xml:space="preserve"> SIE export, but now it is possible to include those that have received the new serial number. This is done to remove any gaps in the series.</w:t>
      </w:r>
    </w:p>
    <w:p w14:paraId="64ED65AD" w14:textId="77777777" w:rsidR="00FC4F7A" w:rsidRDefault="00FC4F7A" w:rsidP="00FC4F7A">
      <w:pPr>
        <w:ind w:left="720"/>
        <w:rPr>
          <w:highlight w:val="yellow"/>
          <w:lang w:val="en-US"/>
        </w:rPr>
      </w:pPr>
      <w:r>
        <w:rPr>
          <w:noProof/>
          <w14:ligatures w14:val="none"/>
        </w:rPr>
        <w:drawing>
          <wp:inline distT="0" distB="0" distL="0" distR="0" wp14:anchorId="09045E33" wp14:editId="079E78FD">
            <wp:extent cx="2105025" cy="2226148"/>
            <wp:effectExtent l="0" t="0" r="0" b="3175"/>
            <wp:docPr id="1454936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93672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3779" cy="223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28AF3" w14:textId="77777777" w:rsidR="00FC4F7A" w:rsidRPr="0076487A" w:rsidRDefault="00FC4F7A" w:rsidP="00FC4F7A">
      <w:pPr>
        <w:pStyle w:val="ListParagraph"/>
        <w:numPr>
          <w:ilvl w:val="0"/>
          <w:numId w:val="16"/>
        </w:numPr>
        <w:rPr>
          <w:lang w:val="en-US"/>
        </w:rPr>
      </w:pPr>
      <w:r w:rsidRPr="00373B70">
        <w:rPr>
          <w:lang w:val="en-US"/>
        </w:rPr>
        <w:t xml:space="preserve">These zero value rows can now also be included and displayed in the </w:t>
      </w:r>
      <w:r>
        <w:rPr>
          <w:lang w:val="en-US"/>
        </w:rPr>
        <w:t>S</w:t>
      </w:r>
      <w:r w:rsidRPr="00373B70">
        <w:rPr>
          <w:lang w:val="en-US"/>
        </w:rPr>
        <w:t>erial number report.</w:t>
      </w:r>
    </w:p>
    <w:p w14:paraId="19792B60" w14:textId="77777777" w:rsidR="00FC4F7A" w:rsidRDefault="00FC4F7A" w:rsidP="00FC4F7A">
      <w:pPr>
        <w:ind w:left="720"/>
        <w:rPr>
          <w:highlight w:val="yellow"/>
          <w:lang w:val="en-US"/>
        </w:rPr>
      </w:pPr>
      <w:r>
        <w:rPr>
          <w:noProof/>
        </w:rPr>
        <w:drawing>
          <wp:inline distT="0" distB="0" distL="0" distR="0" wp14:anchorId="659426B3" wp14:editId="7F9D81FB">
            <wp:extent cx="4019550" cy="2294341"/>
            <wp:effectExtent l="0" t="0" r="0" b="0"/>
            <wp:docPr id="1499160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6003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9354" cy="229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1C3F7" w14:textId="77777777" w:rsidR="00FC4F7A" w:rsidRDefault="00FC4F7A" w:rsidP="00FC4F7A">
      <w:pPr>
        <w:pStyle w:val="Heading2"/>
        <w:rPr>
          <w:lang w:val="en-US"/>
        </w:rPr>
      </w:pPr>
      <w:r w:rsidRPr="00FE6E19">
        <w:rPr>
          <w:lang w:val="en-US"/>
        </w:rPr>
        <w:t xml:space="preserve">Procountor </w:t>
      </w:r>
      <w:proofErr w:type="spellStart"/>
      <w:r w:rsidRPr="00FE6E19">
        <w:rPr>
          <w:lang w:val="en-US"/>
        </w:rPr>
        <w:t>Inkasso</w:t>
      </w:r>
      <w:proofErr w:type="spellEnd"/>
    </w:p>
    <w:p w14:paraId="0547AD28" w14:textId="77777777" w:rsidR="00FC4F7A" w:rsidRDefault="00FC4F7A" w:rsidP="00FC4F7A">
      <w:pPr>
        <w:rPr>
          <w:lang w:val="en-US"/>
        </w:rPr>
      </w:pPr>
      <w:r w:rsidRPr="00AA5943">
        <w:rPr>
          <w:lang w:val="en-US"/>
        </w:rPr>
        <w:t xml:space="preserve">Improvements have been made for those who use Procountor </w:t>
      </w:r>
      <w:proofErr w:type="spellStart"/>
      <w:r>
        <w:rPr>
          <w:lang w:val="en-US"/>
        </w:rPr>
        <w:t>Inkasso</w:t>
      </w:r>
      <w:proofErr w:type="spellEnd"/>
      <w:r w:rsidRPr="00AA5943">
        <w:rPr>
          <w:lang w:val="en-US"/>
        </w:rPr>
        <w:t xml:space="preserve">. When switching to </w:t>
      </w:r>
      <w:proofErr w:type="spellStart"/>
      <w:r w:rsidRPr="00AA5943">
        <w:rPr>
          <w:lang w:val="en-US"/>
        </w:rPr>
        <w:t>Kravia's</w:t>
      </w:r>
      <w:proofErr w:type="spellEnd"/>
      <w:r w:rsidRPr="00AA5943">
        <w:rPr>
          <w:lang w:val="en-US"/>
        </w:rPr>
        <w:t xml:space="preserve"> portal, it now uses the same language used in Procountor.</w:t>
      </w:r>
    </w:p>
    <w:p w14:paraId="29CA8384" w14:textId="77777777" w:rsidR="00FC4F7A" w:rsidRDefault="00FC4F7A" w:rsidP="00FC4F7A">
      <w:pPr>
        <w:pStyle w:val="Heading2"/>
        <w:rPr>
          <w:lang w:val="en-US"/>
        </w:rPr>
      </w:pPr>
      <w:r>
        <w:rPr>
          <w:lang w:val="en-US"/>
        </w:rPr>
        <w:t>Export of register data</w:t>
      </w:r>
    </w:p>
    <w:p w14:paraId="59242A54" w14:textId="77777777" w:rsidR="00FC4F7A" w:rsidRDefault="00FC4F7A" w:rsidP="00FC4F7A">
      <w:pPr>
        <w:rPr>
          <w:lang w:val="en-US"/>
        </w:rPr>
      </w:pPr>
      <w:r w:rsidRPr="00FD7575">
        <w:rPr>
          <w:lang w:val="en-US"/>
        </w:rPr>
        <w:t>Now it is again possible to export register data in Excel or HTML format via the "Export register data" button, well within a business partner or person via the following:</w:t>
      </w:r>
    </w:p>
    <w:p w14:paraId="5B78CE60" w14:textId="77777777" w:rsidR="00FC4F7A" w:rsidRPr="006C00F4" w:rsidRDefault="00FC4F7A" w:rsidP="00FC4F7A">
      <w:pPr>
        <w:pStyle w:val="ListParagraph"/>
        <w:numPr>
          <w:ilvl w:val="0"/>
          <w:numId w:val="16"/>
        </w:numPr>
        <w:rPr>
          <w:b/>
          <w:bCs/>
          <w:lang w:val="en-US"/>
        </w:rPr>
      </w:pPr>
      <w:r w:rsidRPr="006C00F4">
        <w:rPr>
          <w:b/>
          <w:bCs/>
          <w:lang w:val="en-US"/>
        </w:rPr>
        <w:t>Registers &gt; Business partners</w:t>
      </w:r>
    </w:p>
    <w:p w14:paraId="44922E5D" w14:textId="77777777" w:rsidR="00FC4F7A" w:rsidRDefault="00FC4F7A" w:rsidP="00FC4F7A">
      <w:pPr>
        <w:pStyle w:val="ListParagraph"/>
        <w:numPr>
          <w:ilvl w:val="0"/>
          <w:numId w:val="16"/>
        </w:numPr>
        <w:rPr>
          <w:b/>
          <w:bCs/>
          <w:lang w:val="en-US"/>
        </w:rPr>
      </w:pPr>
      <w:r w:rsidRPr="006C00F4">
        <w:rPr>
          <w:b/>
          <w:bCs/>
          <w:lang w:val="en-US"/>
        </w:rPr>
        <w:t>Registers &gt;</w:t>
      </w:r>
      <w:r>
        <w:rPr>
          <w:b/>
          <w:bCs/>
          <w:lang w:val="en-US"/>
        </w:rPr>
        <w:t xml:space="preserve"> Customer register</w:t>
      </w:r>
    </w:p>
    <w:p w14:paraId="3709786F" w14:textId="77777777" w:rsidR="00FC4F7A" w:rsidRDefault="00FC4F7A" w:rsidP="00FC4F7A">
      <w:pPr>
        <w:pStyle w:val="ListParagraph"/>
        <w:numPr>
          <w:ilvl w:val="0"/>
          <w:numId w:val="16"/>
        </w:numPr>
        <w:rPr>
          <w:b/>
          <w:bCs/>
          <w:lang w:val="en-US"/>
        </w:rPr>
      </w:pPr>
      <w:r>
        <w:rPr>
          <w:b/>
          <w:bCs/>
          <w:lang w:val="en-US"/>
        </w:rPr>
        <w:t>Registers &gt; Supplier register</w:t>
      </w:r>
    </w:p>
    <w:p w14:paraId="015DFB37" w14:textId="77777777" w:rsidR="00FC4F7A" w:rsidRPr="00C920CE" w:rsidRDefault="00FC4F7A" w:rsidP="00FC4F7A">
      <w:pPr>
        <w:pStyle w:val="ListParagraph"/>
        <w:numPr>
          <w:ilvl w:val="0"/>
          <w:numId w:val="16"/>
        </w:numPr>
        <w:rPr>
          <w:b/>
          <w:bCs/>
          <w:lang w:val="en-US"/>
        </w:rPr>
      </w:pPr>
      <w:r>
        <w:rPr>
          <w:b/>
          <w:bCs/>
          <w:lang w:val="en-US"/>
        </w:rPr>
        <w:t>Registers &gt; Person register</w:t>
      </w:r>
    </w:p>
    <w:p w14:paraId="59908C62" w14:textId="4F3CDDD4" w:rsidR="59BC8416" w:rsidRDefault="59BC8416" w:rsidP="00FC4F7A">
      <w:pPr>
        <w:keepNext/>
        <w:keepLines/>
        <w:spacing w:before="240" w:after="0"/>
        <w:outlineLvl w:val="0"/>
        <w:rPr>
          <w:rFonts w:ascii="Fabrik" w:hAnsi="Fabrik"/>
          <w:lang w:val="en-US"/>
        </w:rPr>
      </w:pPr>
    </w:p>
    <w:sectPr w:rsidR="59BC8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C0E"/>
    <w:multiLevelType w:val="hybridMultilevel"/>
    <w:tmpl w:val="FFFFFFFF"/>
    <w:lvl w:ilvl="0" w:tplc="939A09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C41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05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4B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1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6E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42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0D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61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62A38"/>
    <w:multiLevelType w:val="hybridMultilevel"/>
    <w:tmpl w:val="FFFFFFFF"/>
    <w:lvl w:ilvl="0" w:tplc="F3AA65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CA6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AE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27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9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2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9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60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02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3C4D"/>
    <w:multiLevelType w:val="hybridMultilevel"/>
    <w:tmpl w:val="60A86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AA32E"/>
    <w:multiLevelType w:val="hybridMultilevel"/>
    <w:tmpl w:val="FFFFFFFF"/>
    <w:lvl w:ilvl="0" w:tplc="2B7696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EAB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A4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CB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A1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E1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0B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4F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E7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5FED"/>
    <w:multiLevelType w:val="hybridMultilevel"/>
    <w:tmpl w:val="C07A7F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CA879"/>
    <w:multiLevelType w:val="hybridMultilevel"/>
    <w:tmpl w:val="FFFFFFFF"/>
    <w:lvl w:ilvl="0" w:tplc="8BBAF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63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0F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23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E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2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A6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85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C4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0EA40"/>
    <w:multiLevelType w:val="hybridMultilevel"/>
    <w:tmpl w:val="FFFFFFFF"/>
    <w:lvl w:ilvl="0" w:tplc="CF34AF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8A0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69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EB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64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29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EE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43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43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CD3"/>
    <w:multiLevelType w:val="hybridMultilevel"/>
    <w:tmpl w:val="CA0249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7A9A"/>
    <w:multiLevelType w:val="hybridMultilevel"/>
    <w:tmpl w:val="798091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85E9A"/>
    <w:multiLevelType w:val="hybridMultilevel"/>
    <w:tmpl w:val="FA7AD3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F3C6C"/>
    <w:multiLevelType w:val="hybridMultilevel"/>
    <w:tmpl w:val="FFFFFFFF"/>
    <w:lvl w:ilvl="0" w:tplc="1180C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AD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40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04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89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88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E6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02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69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F4FB4"/>
    <w:multiLevelType w:val="hybridMultilevel"/>
    <w:tmpl w:val="FFFFFFFF"/>
    <w:lvl w:ilvl="0" w:tplc="6B68EE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F6F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A5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6B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C8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06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A6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AC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27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93EF2"/>
    <w:multiLevelType w:val="hybridMultilevel"/>
    <w:tmpl w:val="FFFFFFFF"/>
    <w:lvl w:ilvl="0" w:tplc="C2D033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C67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AE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28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AE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AE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46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28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206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40386"/>
    <w:multiLevelType w:val="hybridMultilevel"/>
    <w:tmpl w:val="FFFFFFFF"/>
    <w:lvl w:ilvl="0" w:tplc="821AB5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B4C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46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2A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65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02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21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AD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42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31987"/>
    <w:multiLevelType w:val="hybridMultilevel"/>
    <w:tmpl w:val="F96A19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92DEA"/>
    <w:multiLevelType w:val="hybridMultilevel"/>
    <w:tmpl w:val="FFFFFFFF"/>
    <w:lvl w:ilvl="0" w:tplc="1F627E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7AA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E5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8E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8A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A8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6E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86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AE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160527">
    <w:abstractNumId w:val="13"/>
  </w:num>
  <w:num w:numId="2" w16cid:durableId="1798377528">
    <w:abstractNumId w:val="11"/>
  </w:num>
  <w:num w:numId="3" w16cid:durableId="1014648195">
    <w:abstractNumId w:val="12"/>
  </w:num>
  <w:num w:numId="4" w16cid:durableId="397217821">
    <w:abstractNumId w:val="5"/>
  </w:num>
  <w:num w:numId="5" w16cid:durableId="876283427">
    <w:abstractNumId w:val="10"/>
  </w:num>
  <w:num w:numId="6" w16cid:durableId="712582080">
    <w:abstractNumId w:val="15"/>
  </w:num>
  <w:num w:numId="7" w16cid:durableId="6904364">
    <w:abstractNumId w:val="1"/>
  </w:num>
  <w:num w:numId="8" w16cid:durableId="1586063258">
    <w:abstractNumId w:val="0"/>
  </w:num>
  <w:num w:numId="9" w16cid:durableId="1395662760">
    <w:abstractNumId w:val="3"/>
  </w:num>
  <w:num w:numId="10" w16cid:durableId="953708573">
    <w:abstractNumId w:val="6"/>
  </w:num>
  <w:num w:numId="11" w16cid:durableId="2000762960">
    <w:abstractNumId w:val="4"/>
  </w:num>
  <w:num w:numId="12" w16cid:durableId="24252884">
    <w:abstractNumId w:val="9"/>
  </w:num>
  <w:num w:numId="13" w16cid:durableId="1497304248">
    <w:abstractNumId w:val="7"/>
  </w:num>
  <w:num w:numId="14" w16cid:durableId="1121454995">
    <w:abstractNumId w:val="8"/>
  </w:num>
  <w:num w:numId="15" w16cid:durableId="2068139652">
    <w:abstractNumId w:val="14"/>
  </w:num>
  <w:num w:numId="16" w16cid:durableId="1310671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D7"/>
    <w:rsid w:val="0000773B"/>
    <w:rsid w:val="000147D5"/>
    <w:rsid w:val="000457D7"/>
    <w:rsid w:val="00097026"/>
    <w:rsid w:val="001B1361"/>
    <w:rsid w:val="001E2EF5"/>
    <w:rsid w:val="0022493A"/>
    <w:rsid w:val="0023162C"/>
    <w:rsid w:val="00252726"/>
    <w:rsid w:val="002E258D"/>
    <w:rsid w:val="003300E2"/>
    <w:rsid w:val="00360900"/>
    <w:rsid w:val="003638B1"/>
    <w:rsid w:val="00364A98"/>
    <w:rsid w:val="003A2A15"/>
    <w:rsid w:val="005432FF"/>
    <w:rsid w:val="00633424"/>
    <w:rsid w:val="0068209F"/>
    <w:rsid w:val="00697064"/>
    <w:rsid w:val="006B60BB"/>
    <w:rsid w:val="0079685F"/>
    <w:rsid w:val="007B2DBD"/>
    <w:rsid w:val="007C5453"/>
    <w:rsid w:val="007E21C5"/>
    <w:rsid w:val="00825D19"/>
    <w:rsid w:val="0084590A"/>
    <w:rsid w:val="00923A63"/>
    <w:rsid w:val="009308ED"/>
    <w:rsid w:val="00A346A5"/>
    <w:rsid w:val="00A8173D"/>
    <w:rsid w:val="00AD2DA1"/>
    <w:rsid w:val="00D61250"/>
    <w:rsid w:val="00D75674"/>
    <w:rsid w:val="00E112AD"/>
    <w:rsid w:val="00F23505"/>
    <w:rsid w:val="00F65070"/>
    <w:rsid w:val="00F666E7"/>
    <w:rsid w:val="00F92B92"/>
    <w:rsid w:val="00FA7B29"/>
    <w:rsid w:val="00FB78FF"/>
    <w:rsid w:val="00FC4450"/>
    <w:rsid w:val="00FC4F7A"/>
    <w:rsid w:val="0B11DF9C"/>
    <w:rsid w:val="0B299F4B"/>
    <w:rsid w:val="1011BD03"/>
    <w:rsid w:val="14911A48"/>
    <w:rsid w:val="1E7F515D"/>
    <w:rsid w:val="21B6F21F"/>
    <w:rsid w:val="24637E05"/>
    <w:rsid w:val="2EB084BF"/>
    <w:rsid w:val="3139FADB"/>
    <w:rsid w:val="35B91255"/>
    <w:rsid w:val="370733C3"/>
    <w:rsid w:val="3B62BD58"/>
    <w:rsid w:val="4023FFC4"/>
    <w:rsid w:val="441A3D61"/>
    <w:rsid w:val="483F97DF"/>
    <w:rsid w:val="4EA8047D"/>
    <w:rsid w:val="50EF0D01"/>
    <w:rsid w:val="59BC8416"/>
    <w:rsid w:val="5CCF7443"/>
    <w:rsid w:val="6D715B30"/>
    <w:rsid w:val="6EF62E43"/>
    <w:rsid w:val="7A4D8422"/>
    <w:rsid w:val="7BE2931E"/>
    <w:rsid w:val="7CF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860393"/>
  <w15:chartTrackingRefBased/>
  <w15:docId w15:val="{5CF6D5BC-A475-497B-9381-0CA3CA96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7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7D7"/>
    <w:rPr>
      <w:color w:val="605E5C"/>
      <w:shd w:val="clear" w:color="auto" w:fill="E1DFDD"/>
    </w:rPr>
  </w:style>
  <w:style w:type="character" w:customStyle="1" w:styleId="c-messageeditedlabel">
    <w:name w:val="c-message__edited_label"/>
    <w:basedOn w:val="DefaultParagraphFont"/>
    <w:rsid w:val="000457D7"/>
  </w:style>
  <w:style w:type="character" w:customStyle="1" w:styleId="Heading2Char">
    <w:name w:val="Heading 2 Char"/>
    <w:basedOn w:val="DefaultParagraphFont"/>
    <w:link w:val="Heading2"/>
    <w:uiPriority w:val="9"/>
    <w:rsid w:val="000457D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F666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78FF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FC4F7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AD93974F2E94A9541000A40700DF1" ma:contentTypeVersion="20" ma:contentTypeDescription="Create a new document." ma:contentTypeScope="" ma:versionID="0986d7ffdcc6cc77bf9db9605cad804b">
  <xsd:schema xmlns:xsd="http://www.w3.org/2001/XMLSchema" xmlns:xs="http://www.w3.org/2001/XMLSchema" xmlns:p="http://schemas.microsoft.com/office/2006/metadata/properties" xmlns:ns2="bc84a996-29a9-4c99-973c-85955c0b70e6" xmlns:ns3="a59f9b31-9220-4cff-8835-179db5d4e07a" targetNamespace="http://schemas.microsoft.com/office/2006/metadata/properties" ma:root="true" ma:fieldsID="65b005ffb19ef951073d43d2426191d2" ns2:_="" ns3:_="">
    <xsd:import namespace="bc84a996-29a9-4c99-973c-85955c0b70e6"/>
    <xsd:import namespace="a59f9b31-9220-4cff-8835-179db5d4e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4a996-29a9-4c99-973c-85955c0b7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48832ce-5a7a-4237-9be7-54438fd5a6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f9b31-9220-4cff-8835-179db5d4e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92657b0-2a59-41b7-ab4d-8e31d6e3e12d}" ma:internalName="TaxCatchAll" ma:showField="CatchAllData" ma:web="a59f9b31-9220-4cff-8835-179db5d4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84a996-29a9-4c99-973c-85955c0b70e6">
      <Terms xmlns="http://schemas.microsoft.com/office/infopath/2007/PartnerControls"/>
    </lcf76f155ced4ddcb4097134ff3c332f>
    <TaxCatchAll xmlns="a59f9b31-9220-4cff-8835-179db5d4e07a" xsi:nil="true"/>
  </documentManagement>
</p:properties>
</file>

<file path=customXml/itemProps1.xml><?xml version="1.0" encoding="utf-8"?>
<ds:datastoreItem xmlns:ds="http://schemas.openxmlformats.org/officeDocument/2006/customXml" ds:itemID="{881959D1-26C5-4848-893F-8462D31DB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4a996-29a9-4c99-973c-85955c0b70e6"/>
    <ds:schemaRef ds:uri="a59f9b31-9220-4cff-8835-179db5d4e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6B190-604E-44F6-B96F-1667B7210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A9FDE-3A79-4B19-8D2D-3F837F181924}">
  <ds:schemaRefs>
    <ds:schemaRef ds:uri="http://schemas.microsoft.com/office/2006/metadata/properties"/>
    <ds:schemaRef ds:uri="http://schemas.microsoft.com/office/infopath/2007/PartnerControls"/>
    <ds:schemaRef ds:uri="bc84a996-29a9-4c99-973c-85955c0b70e6"/>
    <ds:schemaRef ds:uri="a59f9b31-9220-4cff-8835-179db5d4e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Åkerlind Åsa</dc:creator>
  <cp:keywords/>
  <dc:description/>
  <cp:lastModifiedBy>Aronsson Disa</cp:lastModifiedBy>
  <cp:revision>2</cp:revision>
  <cp:lastPrinted>2023-08-28T08:32:00Z</cp:lastPrinted>
  <dcterms:created xsi:type="dcterms:W3CDTF">2024-09-10T11:10:00Z</dcterms:created>
  <dcterms:modified xsi:type="dcterms:W3CDTF">2024-09-10T11:10:00Z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0x010100E4DAD93974F2E94A9541000A40700DF1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2024-06-13T07:34:46Z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675ca991-fba0-40fa-8d2d-1e2a5c6337fb</vt:lpwstr>
  </property>
  <property fmtid="{D5CDD505-2E9C-101B-9397-08002B2CF9AE}" pid="10" name="MSIP_Label_defa4170-0d19-0005-0004-bc88714345d2_ActionId">
    <vt:lpwstr>3be81d37-8f89-4e40-9bff-c81d49c1c31e</vt:lpwstr>
  </property>
  <property fmtid="{D5CDD505-2E9C-101B-9397-08002B2CF9AE}" pid="11" name="MSIP_Label_defa4170-0d19-0005-0004-bc88714345d2_ContentBits">
    <vt:lpwstr>0</vt:lpwstr>
  </property>
</Properties>
</file>