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E6D9" w14:textId="77777777" w:rsidR="008E4353" w:rsidRDefault="00000000">
      <w:pPr>
        <w:spacing w:after="138"/>
      </w:pPr>
      <w:r>
        <w:rPr>
          <w:rFonts w:ascii="Times New Roman" w:eastAsia="Times New Roman" w:hAnsi="Times New Roman" w:cs="Times New Roman"/>
          <w:sz w:val="28"/>
        </w:rPr>
        <w:t xml:space="preserve">Instructions for filling in Nordea's bank connection authorization form </w:t>
      </w:r>
    </w:p>
    <w:p w14:paraId="112CED6C" w14:textId="77777777" w:rsidR="008E4353" w:rsidRDefault="00000000">
      <w:pPr>
        <w:spacing w:after="162"/>
        <w:ind w:left="-5" w:right="-12" w:hanging="10"/>
        <w:jc w:val="both"/>
      </w:pPr>
      <w:r>
        <w:rPr>
          <w:rFonts w:ascii="Times New Roman" w:eastAsia="Times New Roman" w:hAnsi="Times New Roman" w:cs="Times New Roman"/>
          <w:sz w:val="24"/>
        </w:rPr>
        <w:t>In Authori</w:t>
      </w:r>
      <w:r>
        <w:rPr>
          <w:b/>
          <w:sz w:val="24"/>
        </w:rPr>
        <w:t>z</w:t>
      </w:r>
      <w:r>
        <w:rPr>
          <w:rFonts w:ascii="Times New Roman" w:eastAsia="Times New Roman" w:hAnsi="Times New Roman" w:cs="Times New Roman"/>
          <w:sz w:val="24"/>
        </w:rPr>
        <w:t xml:space="preserve">ing party section, fill in your company's information. In Account number (Nordea) field, fill in the bank account number that's being connected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w:t>
      </w:r>
      <w:r>
        <w:rPr>
          <w:rFonts w:ascii="Times New Roman" w:eastAsia="Times New Roman" w:hAnsi="Times New Roman" w:cs="Times New Roman"/>
        </w:rPr>
        <w:t xml:space="preserve"> </w:t>
      </w:r>
      <w:r>
        <w:rPr>
          <w:sz w:val="24"/>
        </w:rPr>
        <w:t xml:space="preserve">Company phone number and email address is mandatory </w:t>
      </w:r>
      <w:proofErr w:type="gramStart"/>
      <w:r>
        <w:rPr>
          <w:sz w:val="24"/>
        </w:rPr>
        <w:t>in order for</w:t>
      </w:r>
      <w:proofErr w:type="gramEnd"/>
      <w:r>
        <w:rPr>
          <w:sz w:val="24"/>
        </w:rPr>
        <w:t xml:space="preserve"> Nordea to send a link to the electronic signing system where the contract with the bank is signed. </w:t>
      </w:r>
    </w:p>
    <w:p w14:paraId="039D12DE" w14:textId="77777777" w:rsidR="008E4353" w:rsidRDefault="00000000">
      <w:pPr>
        <w:spacing w:after="170" w:line="265" w:lineRule="auto"/>
        <w:ind w:left="-2" w:hanging="10"/>
        <w:jc w:val="both"/>
      </w:pPr>
      <w:r>
        <w:rPr>
          <w:rFonts w:ascii="Times New Roman" w:eastAsia="Times New Roman" w:hAnsi="Times New Roman" w:cs="Times New Roman"/>
          <w:sz w:val="24"/>
        </w:rPr>
        <w:t>In Authori</w:t>
      </w:r>
      <w:r>
        <w:rPr>
          <w:b/>
          <w:sz w:val="24"/>
        </w:rPr>
        <w:t>z</w:t>
      </w:r>
      <w:r>
        <w:rPr>
          <w:rFonts w:ascii="Times New Roman" w:eastAsia="Times New Roman" w:hAnsi="Times New Roman" w:cs="Times New Roman"/>
          <w:sz w:val="24"/>
        </w:rPr>
        <w:t>ed intermediary (</w:t>
      </w:r>
      <w:proofErr w:type="spellStart"/>
      <w:r>
        <w:rPr>
          <w:rFonts w:ascii="Times New Roman" w:eastAsia="Times New Roman" w:hAnsi="Times New Roman" w:cs="Times New Roman"/>
          <w:sz w:val="24"/>
        </w:rPr>
        <w:t>eg.</w:t>
      </w:r>
      <w:proofErr w:type="spellEnd"/>
      <w:r>
        <w:rPr>
          <w:rFonts w:ascii="Times New Roman" w:eastAsia="Times New Roman" w:hAnsi="Times New Roman" w:cs="Times New Roman"/>
          <w:sz w:val="24"/>
        </w:rPr>
        <w:t xml:space="preserve"> bookkeeping agency) section's Name of company should be </w:t>
      </w:r>
      <w:proofErr w:type="spellStart"/>
      <w:r>
        <w:rPr>
          <w:rFonts w:ascii="Times New Roman" w:eastAsia="Times New Roman" w:hAnsi="Times New Roman" w:cs="Times New Roman"/>
          <w:sz w:val="24"/>
        </w:rPr>
        <w:t>Accountor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Finago</w:t>
      </w:r>
      <w:proofErr w:type="spellEnd"/>
      <w:r>
        <w:rPr>
          <w:rFonts w:ascii="Times New Roman" w:eastAsia="Times New Roman" w:hAnsi="Times New Roman" w:cs="Times New Roman"/>
          <w:sz w:val="24"/>
        </w:rPr>
        <w:t xml:space="preserve"> Oy </w:t>
      </w:r>
      <w:proofErr w:type="gramStart"/>
      <w:r>
        <w:rPr>
          <w:rFonts w:ascii="Times New Roman" w:eastAsia="Times New Roman" w:hAnsi="Times New Roman" w:cs="Times New Roman"/>
          <w:sz w:val="24"/>
        </w:rPr>
        <w:t>and also</w:t>
      </w:r>
      <w:proofErr w:type="gramEnd"/>
      <w:r>
        <w:rPr>
          <w:rFonts w:ascii="Times New Roman" w:eastAsia="Times New Roman" w:hAnsi="Times New Roman" w:cs="Times New Roman"/>
          <w:sz w:val="24"/>
        </w:rPr>
        <w:t xml:space="preserve"> Business identity code should be </w:t>
      </w:r>
      <w:proofErr w:type="spellStart"/>
      <w:r>
        <w:rPr>
          <w:rFonts w:ascii="Times New Roman" w:eastAsia="Times New Roman" w:hAnsi="Times New Roman" w:cs="Times New Roman"/>
          <w:sz w:val="24"/>
        </w:rPr>
        <w:t>Accountor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Finago's</w:t>
      </w:r>
      <w:proofErr w:type="spellEnd"/>
      <w:r>
        <w:rPr>
          <w:rFonts w:ascii="Times New Roman" w:eastAsia="Times New Roman" w:hAnsi="Times New Roman" w:cs="Times New Roman"/>
          <w:sz w:val="24"/>
        </w:rPr>
        <w:t xml:space="preserve"> (these are prefilled in the form). In Contact person, </w:t>
      </w:r>
      <w:proofErr w:type="gramStart"/>
      <w:r>
        <w:rPr>
          <w:rFonts w:ascii="Times New Roman" w:eastAsia="Times New Roman" w:hAnsi="Times New Roman" w:cs="Times New Roman"/>
          <w:sz w:val="24"/>
        </w:rPr>
        <w:t>Telephone</w:t>
      </w:r>
      <w:proofErr w:type="gramEnd"/>
      <w:r>
        <w:rPr>
          <w:rFonts w:ascii="Times New Roman" w:eastAsia="Times New Roman" w:hAnsi="Times New Roman" w:cs="Times New Roman"/>
          <w:sz w:val="24"/>
        </w:rPr>
        <w:t xml:space="preserve"> number and E-mail fields you can fill in the accounting office's information, but these fields are not mandatory to fill in.</w:t>
      </w:r>
      <w:r>
        <w:rPr>
          <w:rFonts w:ascii="Times New Roman" w:eastAsia="Times New Roman" w:hAnsi="Times New Roman" w:cs="Times New Roman"/>
        </w:rPr>
        <w:t xml:space="preserve"> </w:t>
      </w:r>
    </w:p>
    <w:p w14:paraId="3BE97ED4" w14:textId="6B9A7938" w:rsidR="008E4353" w:rsidRDefault="00000000" w:rsidP="009B74A5">
      <w:r>
        <w:rPr>
          <w:rFonts w:ascii="Times New Roman" w:eastAsia="Times New Roman" w:hAnsi="Times New Roman" w:cs="Times New Roman"/>
          <w:sz w:val="24"/>
        </w:rPr>
        <w:t xml:space="preserve">In Intermediation channel for files section's Agreement number field, there's </w:t>
      </w:r>
      <w:proofErr w:type="spellStart"/>
      <w:r>
        <w:rPr>
          <w:rFonts w:ascii="Times New Roman" w:eastAsia="Times New Roman" w:hAnsi="Times New Roman" w:cs="Times New Roman"/>
          <w:sz w:val="24"/>
        </w:rPr>
        <w:t>Procountor's</w:t>
      </w:r>
      <w:proofErr w:type="spellEnd"/>
      <w:r>
        <w:rPr>
          <w:rFonts w:ascii="Times New Roman" w:eastAsia="Times New Roman" w:hAnsi="Times New Roman" w:cs="Times New Roman"/>
          <w:sz w:val="24"/>
        </w:rPr>
        <w:t xml:space="preserve"> WS number prefilled, which for new agreements is </w:t>
      </w:r>
      <w:r w:rsidR="009B74A5" w:rsidRPr="005B05B5">
        <w:rPr>
          <w:lang w:val="en-FI"/>
        </w:rPr>
        <w:t>1133534401510</w:t>
      </w:r>
      <w:r>
        <w:rPr>
          <w:sz w:val="24"/>
        </w:rPr>
        <w:t xml:space="preserve"> </w:t>
      </w:r>
      <w:r>
        <w:rPr>
          <w:rFonts w:ascii="Times New Roman" w:eastAsia="Times New Roman" w:hAnsi="Times New Roman" w:cs="Times New Roman"/>
          <w:sz w:val="24"/>
        </w:rPr>
        <w:t xml:space="preserve">and this should not be changed. </w:t>
      </w:r>
      <w:r w:rsidRPr="009B74A5">
        <w:rPr>
          <w:rFonts w:ascii="Times New Roman" w:eastAsia="Times New Roman" w:hAnsi="Times New Roman" w:cs="Times New Roman"/>
          <w:sz w:val="24"/>
        </w:rPr>
        <w:t>If you already have an existing bank connection authorization with Nordea, use the agreement number of the existing bank connection authorization. Nordea's customer service will provide further information about opening new bank connections and editing the existing ones.</w:t>
      </w:r>
    </w:p>
    <w:p w14:paraId="07B35CFE" w14:textId="77777777" w:rsidR="008E4353" w:rsidRDefault="00000000">
      <w:pPr>
        <w:spacing w:after="170" w:line="265" w:lineRule="auto"/>
        <w:ind w:left="-2" w:hanging="10"/>
        <w:jc w:val="both"/>
      </w:pPr>
      <w:r>
        <w:rPr>
          <w:rFonts w:ascii="Times New Roman" w:eastAsia="Times New Roman" w:hAnsi="Times New Roman" w:cs="Times New Roman"/>
          <w:sz w:val="24"/>
        </w:rPr>
        <w:t>In Services the authori</w:t>
      </w:r>
      <w:r>
        <w:rPr>
          <w:b/>
          <w:sz w:val="24"/>
        </w:rPr>
        <w:t>z</w:t>
      </w:r>
      <w:r>
        <w:rPr>
          <w:rFonts w:ascii="Times New Roman" w:eastAsia="Times New Roman" w:hAnsi="Times New Roman" w:cs="Times New Roman"/>
          <w:sz w:val="24"/>
        </w:rPr>
        <w:t>ed intermediary is entitled to manage section's Corporate Payments Services, service ID field, the bank will fill in the service ID when handling the agreement, so this should be left empty.</w:t>
      </w:r>
      <w:r>
        <w:rPr>
          <w:rFonts w:ascii="Times New Roman" w:eastAsia="Times New Roman" w:hAnsi="Times New Roman" w:cs="Times New Roman"/>
        </w:rPr>
        <w:t xml:space="preserve"> </w:t>
      </w:r>
      <w:r>
        <w:rPr>
          <w:sz w:val="24"/>
        </w:rPr>
        <w:t>For Nordea the banking code (service ID) is usually 7 + business ID (8 digits without the hyphen).</w:t>
      </w:r>
    </w:p>
    <w:p w14:paraId="070324D0" w14:textId="77777777" w:rsidR="008E4353" w:rsidRDefault="00000000">
      <w:pPr>
        <w:spacing w:after="162"/>
        <w:ind w:left="-5" w:right="-12" w:hanging="10"/>
        <w:jc w:val="both"/>
      </w:pPr>
      <w:r>
        <w:rPr>
          <w:rFonts w:ascii="Times New Roman" w:eastAsia="Times New Roman" w:hAnsi="Times New Roman" w:cs="Times New Roman"/>
          <w:sz w:val="24"/>
        </w:rPr>
        <w:t xml:space="preserve">On the Payments, Salaries and Foreign currency payments options, choose the payment </w:t>
      </w:r>
      <w:proofErr w:type="gramStart"/>
      <w:r>
        <w:rPr>
          <w:rFonts w:ascii="Times New Roman" w:eastAsia="Times New Roman" w:hAnsi="Times New Roman" w:cs="Times New Roman"/>
          <w:sz w:val="24"/>
        </w:rPr>
        <w:t>types</w:t>
      </w:r>
      <w:proofErr w:type="gramEnd"/>
      <w:r>
        <w:rPr>
          <w:rFonts w:ascii="Times New Roman" w:eastAsia="Times New Roman" w:hAnsi="Times New Roman" w:cs="Times New Roman"/>
          <w:sz w:val="24"/>
        </w:rPr>
        <w:t xml:space="preserve"> the company is supposed to be able to use when making payments from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Payments</w:t>
      </w:r>
      <w:proofErr w:type="gramEnd"/>
      <w:r>
        <w:rPr>
          <w:rFonts w:ascii="Times New Roman" w:eastAsia="Times New Roman" w:hAnsi="Times New Roman" w:cs="Times New Roman"/>
          <w:sz w:val="24"/>
        </w:rPr>
        <w:t xml:space="preserve"> option enables the use of Bank transfer payment method in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w:t>
      </w:r>
      <w:r>
        <w:rPr>
          <w:sz w:val="24"/>
        </w:rPr>
        <w:t xml:space="preserve">Select foreign payment in only these situations when the payment method is used in the company. By selecting the method just in case, will slow down the processing of the contract. </w:t>
      </w:r>
    </w:p>
    <w:p w14:paraId="1EA7FD4E" w14:textId="77777777" w:rsidR="008E4353" w:rsidRDefault="00000000">
      <w:pPr>
        <w:spacing w:after="170" w:line="265" w:lineRule="auto"/>
        <w:ind w:left="-2" w:hanging="10"/>
        <w:jc w:val="both"/>
      </w:pPr>
      <w:r>
        <w:rPr>
          <w:rFonts w:ascii="Times New Roman" w:eastAsia="Times New Roman" w:hAnsi="Times New Roman" w:cs="Times New Roman"/>
          <w:sz w:val="24"/>
        </w:rPr>
        <w:t xml:space="preserve">In the Payment feedback section, option Rejected should be chosen (this is prechosen in the form), which means that the bank will notify </w:t>
      </w:r>
      <w:proofErr w:type="spellStart"/>
      <w:r>
        <w:rPr>
          <w:rFonts w:ascii="Times New Roman" w:eastAsia="Times New Roman" w:hAnsi="Times New Roman" w:cs="Times New Roman"/>
          <w:sz w:val="24"/>
        </w:rPr>
        <w:t>Accountor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Finago</w:t>
      </w:r>
      <w:proofErr w:type="spellEnd"/>
      <w:r>
        <w:rPr>
          <w:rFonts w:ascii="Times New Roman" w:eastAsia="Times New Roman" w:hAnsi="Times New Roman" w:cs="Times New Roman"/>
          <w:sz w:val="24"/>
        </w:rPr>
        <w:t xml:space="preserve"> Oy concerning possible rejected payments and </w:t>
      </w:r>
      <w:proofErr w:type="spellStart"/>
      <w:r>
        <w:rPr>
          <w:rFonts w:ascii="Times New Roman" w:eastAsia="Times New Roman" w:hAnsi="Times New Roman" w:cs="Times New Roman"/>
          <w:sz w:val="24"/>
        </w:rPr>
        <w:t>Accountor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Finago</w:t>
      </w:r>
      <w:proofErr w:type="spellEnd"/>
      <w:r>
        <w:rPr>
          <w:rFonts w:ascii="Times New Roman" w:eastAsia="Times New Roman" w:hAnsi="Times New Roman" w:cs="Times New Roman"/>
          <w:sz w:val="24"/>
        </w:rPr>
        <w:t xml:space="preserve"> forwards the information to the company who made the payment. </w:t>
      </w:r>
    </w:p>
    <w:p w14:paraId="2DAD6697" w14:textId="77777777" w:rsidR="008E4353" w:rsidRDefault="00000000">
      <w:pPr>
        <w:spacing w:after="170" w:line="265" w:lineRule="auto"/>
        <w:ind w:left="-2" w:hanging="10"/>
        <w:jc w:val="both"/>
      </w:pPr>
      <w:r>
        <w:rPr>
          <w:rFonts w:ascii="Times New Roman" w:eastAsia="Times New Roman" w:hAnsi="Times New Roman" w:cs="Times New Roman"/>
          <w:sz w:val="24"/>
        </w:rPr>
        <w:t xml:space="preserve">In the E-statement section, option TITO needs to be chosen so that the bank will send bank statements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In the Sequencing section, choose the preferred bank statement period (options are day, week, 2x month or Ix month</w:t>
      </w:r>
      <w:proofErr w:type="gramStart"/>
      <w:r>
        <w:rPr>
          <w:rFonts w:ascii="Times New Roman" w:eastAsia="Times New Roman" w:hAnsi="Times New Roman" w:cs="Times New Roman"/>
          <w:sz w:val="24"/>
        </w:rPr>
        <w:t>).I</w:t>
      </w:r>
      <w:proofErr w:type="gramEnd"/>
      <w:r>
        <w:rPr>
          <w:rFonts w:ascii="Times New Roman" w:eastAsia="Times New Roman" w:hAnsi="Times New Roman" w:cs="Times New Roman"/>
          <w:sz w:val="24"/>
        </w:rPr>
        <w:t xml:space="preserve"> t's recommended to choose daily bank statement, so that the payments in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will be up to date. </w:t>
      </w:r>
    </w:p>
    <w:p w14:paraId="70456CBE" w14:textId="77777777" w:rsidR="008E4353" w:rsidRDefault="00000000">
      <w:pPr>
        <w:spacing w:after="170" w:line="265" w:lineRule="auto"/>
        <w:ind w:left="-2" w:hanging="10"/>
        <w:jc w:val="both"/>
      </w:pPr>
      <w:r>
        <w:rPr>
          <w:rFonts w:ascii="Times New Roman" w:eastAsia="Times New Roman" w:hAnsi="Times New Roman" w:cs="Times New Roman"/>
          <w:sz w:val="24"/>
        </w:rPr>
        <w:t xml:space="preserve">In Incoming reference payments section, option KTL needs to be chosen, if the company wants to receive reference payment files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 order for</w:t>
      </w:r>
      <w:proofErr w:type="gramEnd"/>
      <w:r>
        <w:rPr>
          <w:rFonts w:ascii="Times New Roman" w:eastAsia="Times New Roman" w:hAnsi="Times New Roman" w:cs="Times New Roman"/>
          <w:sz w:val="24"/>
        </w:rPr>
        <w:t xml:space="preserve"> the incoming payments to get automatically allocated to sales invoices, reference payment files need to be received from the bank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w:t>
      </w:r>
      <w:r>
        <w:rPr>
          <w:sz w:val="24"/>
        </w:rPr>
        <w:t xml:space="preserve">Option </w:t>
      </w:r>
      <w:r>
        <w:rPr>
          <w:i/>
          <w:sz w:val="24"/>
        </w:rPr>
        <w:t xml:space="preserve">Balance and transaction statement </w:t>
      </w:r>
      <w:r>
        <w:rPr>
          <w:sz w:val="24"/>
        </w:rPr>
        <w:t xml:space="preserve">can be chosen, if the company wants to see the real-time balance of bank accounts directly in </w:t>
      </w:r>
      <w:proofErr w:type="spellStart"/>
      <w:r>
        <w:rPr>
          <w:sz w:val="24"/>
        </w:rPr>
        <w:t>Procountor</w:t>
      </w:r>
      <w:proofErr w:type="spellEnd"/>
      <w:r>
        <w:rPr>
          <w:sz w:val="24"/>
        </w:rPr>
        <w:t>.</w:t>
      </w:r>
    </w:p>
    <w:p w14:paraId="3269B693" w14:textId="77777777" w:rsidR="008E4353" w:rsidRDefault="00000000">
      <w:pPr>
        <w:spacing w:after="170" w:line="265" w:lineRule="auto"/>
        <w:ind w:left="-2" w:hanging="10"/>
        <w:jc w:val="both"/>
      </w:pPr>
      <w:r>
        <w:rPr>
          <w:rFonts w:ascii="Times New Roman" w:eastAsia="Times New Roman" w:hAnsi="Times New Roman" w:cs="Times New Roman"/>
          <w:sz w:val="24"/>
        </w:rPr>
        <w:t>Sending of e-invoices and Reception of e-invoices options are chosen only if the company wants to connect bank-operated e</w:t>
      </w:r>
      <w:r>
        <w:rPr>
          <w:sz w:val="24"/>
        </w:rPr>
        <w:t>-</w:t>
      </w:r>
      <w:r>
        <w:rPr>
          <w:rFonts w:ascii="Times New Roman" w:eastAsia="Times New Roman" w:hAnsi="Times New Roman" w:cs="Times New Roman"/>
          <w:sz w:val="24"/>
        </w:rPr>
        <w:t xml:space="preserve">invoice addresses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If the company takes </w:t>
      </w:r>
      <w:proofErr w:type="spellStart"/>
      <w:r>
        <w:rPr>
          <w:rFonts w:ascii="Times New Roman" w:eastAsia="Times New Roman" w:hAnsi="Times New Roman" w:cs="Times New Roman"/>
          <w:sz w:val="24"/>
        </w:rPr>
        <w:t>OpusCapita</w:t>
      </w:r>
      <w:proofErr w:type="spellEnd"/>
      <w:r>
        <w:rPr>
          <w:rFonts w:ascii="Times New Roman" w:eastAsia="Times New Roman" w:hAnsi="Times New Roman" w:cs="Times New Roman"/>
          <w:sz w:val="24"/>
        </w:rPr>
        <w:t>-operated e</w:t>
      </w:r>
      <w:r>
        <w:rPr>
          <w:sz w:val="24"/>
        </w:rPr>
        <w:t>-</w:t>
      </w:r>
      <w:r>
        <w:rPr>
          <w:rFonts w:ascii="Times New Roman" w:eastAsia="Times New Roman" w:hAnsi="Times New Roman" w:cs="Times New Roman"/>
          <w:sz w:val="24"/>
        </w:rPr>
        <w:t xml:space="preserve">invoice addresses into use, </w:t>
      </w:r>
      <w:proofErr w:type="spellStart"/>
      <w:r>
        <w:rPr>
          <w:rFonts w:ascii="Times New Roman" w:eastAsia="Times New Roman" w:hAnsi="Times New Roman" w:cs="Times New Roman"/>
          <w:sz w:val="24"/>
        </w:rPr>
        <w:t>OpusCapita's</w:t>
      </w:r>
      <w:proofErr w:type="spellEnd"/>
      <w:r>
        <w:rPr>
          <w:rFonts w:ascii="Times New Roman" w:eastAsia="Times New Roman" w:hAnsi="Times New Roman" w:cs="Times New Roman"/>
          <w:sz w:val="24"/>
        </w:rPr>
        <w:t xml:space="preserve"> addresses are ordered through </w:t>
      </w:r>
      <w:proofErr w:type="spellStart"/>
      <w:r>
        <w:rPr>
          <w:rFonts w:ascii="Times New Roman" w:eastAsia="Times New Roman" w:hAnsi="Times New Roman" w:cs="Times New Roman"/>
          <w:sz w:val="24"/>
        </w:rPr>
        <w:t>Accountor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Finago</w:t>
      </w:r>
      <w:proofErr w:type="spellEnd"/>
      <w:r>
        <w:rPr>
          <w:rFonts w:ascii="Times New Roman" w:eastAsia="Times New Roman" w:hAnsi="Times New Roman" w:cs="Times New Roman"/>
          <w:sz w:val="24"/>
        </w:rPr>
        <w:t xml:space="preserve"> and are not handled on the bank connection authorization form. </w:t>
      </w:r>
    </w:p>
    <w:p w14:paraId="1C8E017E" w14:textId="77777777" w:rsidR="008E4353" w:rsidRDefault="00000000">
      <w:pPr>
        <w:spacing w:after="163"/>
        <w:ind w:left="-2" w:right="113" w:hanging="10"/>
        <w:jc w:val="both"/>
      </w:pPr>
      <w:r>
        <w:rPr>
          <w:sz w:val="24"/>
        </w:rPr>
        <w:t xml:space="preserve">If bank-operated </w:t>
      </w:r>
      <w:proofErr w:type="spellStart"/>
      <w:r>
        <w:rPr>
          <w:sz w:val="24"/>
        </w:rPr>
        <w:t>einvoice</w:t>
      </w:r>
      <w:proofErr w:type="spellEnd"/>
      <w:r>
        <w:rPr>
          <w:sz w:val="24"/>
        </w:rPr>
        <w:t xml:space="preserve"> addresses are taken into use, the bank will fill in the address to </w:t>
      </w:r>
      <w:proofErr w:type="spellStart"/>
      <w:r>
        <w:rPr>
          <w:sz w:val="24"/>
        </w:rPr>
        <w:t>Einvoicing</w:t>
      </w:r>
      <w:proofErr w:type="spellEnd"/>
      <w:r>
        <w:rPr>
          <w:sz w:val="24"/>
        </w:rPr>
        <w:t xml:space="preserve"> address EDI-code or IBAN field when handling the agreement. E-invoice address is provided to </w:t>
      </w:r>
      <w:r>
        <w:rPr>
          <w:sz w:val="24"/>
        </w:rPr>
        <w:lastRenderedPageBreak/>
        <w:t xml:space="preserve">verkkolasku.fi option should be chosen, if the company wants the bank to provide the </w:t>
      </w:r>
      <w:proofErr w:type="spellStart"/>
      <w:r>
        <w:rPr>
          <w:sz w:val="24"/>
        </w:rPr>
        <w:t>einvoice</w:t>
      </w:r>
      <w:proofErr w:type="spellEnd"/>
      <w:r>
        <w:rPr>
          <w:sz w:val="24"/>
        </w:rPr>
        <w:t xml:space="preserve"> address to verkkolasku.fi. </w:t>
      </w:r>
    </w:p>
    <w:p w14:paraId="0EDBFB52" w14:textId="77777777" w:rsidR="008E4353" w:rsidRDefault="00000000">
      <w:pPr>
        <w:spacing w:after="163"/>
        <w:ind w:left="-2" w:right="113" w:hanging="10"/>
        <w:jc w:val="both"/>
      </w:pPr>
      <w:r>
        <w:rPr>
          <w:sz w:val="24"/>
        </w:rPr>
        <w:t xml:space="preserve">Financial statement files section should be left empty. </w:t>
      </w:r>
    </w:p>
    <w:p w14:paraId="28452346" w14:textId="77777777" w:rsidR="008E4353" w:rsidRDefault="00000000">
      <w:pPr>
        <w:spacing w:after="162" w:line="272" w:lineRule="auto"/>
        <w:ind w:left="3"/>
      </w:pPr>
      <w:r>
        <w:rPr>
          <w:rFonts w:ascii="Times New Roman" w:eastAsia="Times New Roman" w:hAnsi="Times New Roman" w:cs="Times New Roman"/>
          <w:sz w:val="24"/>
        </w:rPr>
        <w:t xml:space="preserve">In Deletion of </w:t>
      </w:r>
      <w:proofErr w:type="gramStart"/>
      <w:r>
        <w:rPr>
          <w:rFonts w:ascii="Times New Roman" w:eastAsia="Times New Roman" w:hAnsi="Times New Roman" w:cs="Times New Roman"/>
          <w:sz w:val="24"/>
        </w:rPr>
        <w:t>intermediaries</w:t>
      </w:r>
      <w:proofErr w:type="gramEnd"/>
      <w:r>
        <w:rPr>
          <w:rFonts w:ascii="Times New Roman" w:eastAsia="Times New Roman" w:hAnsi="Times New Roman" w:cs="Times New Roman"/>
          <w:sz w:val="24"/>
        </w:rPr>
        <w:t xml:space="preserve"> section, option Delete all existing intermediaries and services connected to them should be chosen if payment services are linked to another system and want to be disconnected from that system once they're being connected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In Deletion at the earliest, fill in the date from which the deletion should be valid. Please contact your bank for more information if needed. </w:t>
      </w:r>
    </w:p>
    <w:p w14:paraId="7F670DE4" w14:textId="77777777" w:rsidR="008E4353" w:rsidRDefault="00000000">
      <w:pPr>
        <w:spacing w:after="255" w:line="265" w:lineRule="auto"/>
        <w:ind w:left="-2" w:hanging="10"/>
        <w:jc w:val="both"/>
      </w:pPr>
      <w:r>
        <w:rPr>
          <w:noProof/>
        </w:rPr>
        <w:drawing>
          <wp:anchor distT="0" distB="0" distL="114300" distR="114300" simplePos="0" relativeHeight="251658240" behindDoc="0" locked="0" layoutInCell="1" allowOverlap="0" wp14:anchorId="4A76ED13" wp14:editId="051E2778">
            <wp:simplePos x="0" y="0"/>
            <wp:positionH relativeFrom="column">
              <wp:posOffset>3262630</wp:posOffset>
            </wp:positionH>
            <wp:positionV relativeFrom="paragraph">
              <wp:posOffset>199720</wp:posOffset>
            </wp:positionV>
            <wp:extent cx="828697" cy="162162"/>
            <wp:effectExtent l="0" t="0" r="0" b="9525"/>
            <wp:wrapNone/>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4"/>
                    <a:stretch>
                      <a:fillRect/>
                    </a:stretch>
                  </pic:blipFill>
                  <pic:spPr>
                    <a:xfrm>
                      <a:off x="0" y="0"/>
                      <a:ext cx="828697" cy="162162"/>
                    </a:xfrm>
                    <a:prstGeom prst="rect">
                      <a:avLst/>
                    </a:prstGeom>
                  </pic:spPr>
                </pic:pic>
              </a:graphicData>
            </a:graphic>
          </wp:anchor>
        </w:drawing>
      </w:r>
      <w:r>
        <w:rPr>
          <w:rFonts w:ascii="Times New Roman" w:eastAsia="Times New Roman" w:hAnsi="Times New Roman" w:cs="Times New Roman"/>
          <w:sz w:val="24"/>
        </w:rPr>
        <w:t xml:space="preserve">The date, from which payment services should be connected to </w:t>
      </w:r>
      <w:proofErr w:type="spellStart"/>
      <w:r>
        <w:rPr>
          <w:rFonts w:ascii="Times New Roman" w:eastAsia="Times New Roman" w:hAnsi="Times New Roman" w:cs="Times New Roman"/>
          <w:sz w:val="24"/>
        </w:rPr>
        <w:t>Procountor</w:t>
      </w:r>
      <w:proofErr w:type="spellEnd"/>
      <w:r>
        <w:rPr>
          <w:rFonts w:ascii="Times New Roman" w:eastAsia="Times New Roman" w:hAnsi="Times New Roman" w:cs="Times New Roman"/>
          <w:sz w:val="24"/>
        </w:rPr>
        <w:t xml:space="preserve">, is filled in </w:t>
      </w:r>
      <w:r>
        <w:rPr>
          <w:sz w:val="24"/>
        </w:rPr>
        <w:t>"</w:t>
      </w:r>
      <w:r>
        <w:rPr>
          <w:rFonts w:ascii="Times New Roman" w:eastAsia="Times New Roman" w:hAnsi="Times New Roman" w:cs="Times New Roman"/>
          <w:sz w:val="24"/>
        </w:rPr>
        <w:t xml:space="preserve">The services stated in this power of attorney will be opened as of </w:t>
      </w:r>
      <w:r>
        <w:rPr>
          <w:sz w:val="24"/>
        </w:rPr>
        <w:t xml:space="preserve">                          "part of the form.</w:t>
      </w:r>
      <w:r>
        <w:rPr>
          <w:rFonts w:ascii="Times New Roman" w:eastAsia="Times New Roman" w:hAnsi="Times New Roman" w:cs="Times New Roman"/>
          <w:sz w:val="24"/>
        </w:rPr>
        <w:t xml:space="preserve"> </w:t>
      </w:r>
    </w:p>
    <w:p w14:paraId="2F8CDF63" w14:textId="77777777" w:rsidR="008E4353" w:rsidRDefault="00000000">
      <w:pPr>
        <w:spacing w:after="170" w:line="265" w:lineRule="auto"/>
        <w:ind w:left="-2" w:hanging="10"/>
        <w:jc w:val="both"/>
      </w:pPr>
      <w:r>
        <w:rPr>
          <w:rFonts w:ascii="Times New Roman" w:eastAsia="Times New Roman" w:hAnsi="Times New Roman" w:cs="Times New Roman"/>
          <w:sz w:val="24"/>
        </w:rPr>
        <w:t xml:space="preserve">In Service fees section's Service fees will be debited to the account field, fill in the company's bank account number from which you want the bank to debit the service fees. </w:t>
      </w:r>
    </w:p>
    <w:p w14:paraId="4A62A0AC" w14:textId="77777777" w:rsidR="008E4353" w:rsidRDefault="00000000">
      <w:pPr>
        <w:spacing w:after="170" w:line="265" w:lineRule="auto"/>
        <w:ind w:left="-2" w:right="140" w:hanging="10"/>
        <w:jc w:val="both"/>
      </w:pPr>
      <w:r>
        <w:rPr>
          <w:rFonts w:ascii="Times New Roman" w:eastAsia="Times New Roman" w:hAnsi="Times New Roman" w:cs="Times New Roman"/>
          <w:sz w:val="24"/>
        </w:rPr>
        <w:t xml:space="preserve">In Date and signatures of the </w:t>
      </w:r>
      <w:proofErr w:type="gramStart"/>
      <w:r>
        <w:rPr>
          <w:rFonts w:ascii="Times New Roman" w:eastAsia="Times New Roman" w:hAnsi="Times New Roman" w:cs="Times New Roman"/>
          <w:sz w:val="24"/>
        </w:rPr>
        <w:t>representatives</w:t>
      </w:r>
      <w:proofErr w:type="gramEnd"/>
      <w:r>
        <w:rPr>
          <w:rFonts w:ascii="Times New Roman" w:eastAsia="Times New Roman" w:hAnsi="Times New Roman" w:cs="Times New Roman"/>
          <w:sz w:val="24"/>
        </w:rPr>
        <w:t xml:space="preserve"> section, Signature and name in block letters (authorising party) field is meant for the company to sign and this signature is mandatory. Signature and name in block letters (authorised party) field is meant for the company's accounting office to sign but this signature is not mandatory. </w:t>
      </w:r>
    </w:p>
    <w:p w14:paraId="44BAB9CE" w14:textId="77777777" w:rsidR="008E4353" w:rsidRDefault="00000000">
      <w:pPr>
        <w:spacing w:after="0" w:line="256" w:lineRule="auto"/>
        <w:ind w:left="2"/>
      </w:pPr>
      <w:r>
        <w:rPr>
          <w:sz w:val="24"/>
        </w:rPr>
        <w:t xml:space="preserve">Nordea will send a link to the electronic signing service by email and phone to sign the bank contract. If the contract is not signed the bank will shut down the opened service. </w:t>
      </w:r>
    </w:p>
    <w:sectPr w:rsidR="008E4353">
      <w:pgSz w:w="11906" w:h="16838"/>
      <w:pgMar w:top="1072" w:right="1012" w:bottom="1093" w:left="11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53"/>
    <w:rsid w:val="008E4353"/>
    <w:rsid w:val="009B74A5"/>
    <w:rsid w:val="00AC79D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38FC"/>
  <w15:docId w15:val="{2370339F-EF32-4522-A976-57E7D5AB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FI" w:eastAsia="en-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Nordean_pankkiyhteysvaltuutus_tayttoohjeet_eng</dc:title>
  <dc:subject/>
  <dc:creator>laura.jalo</dc:creator>
  <cp:keywords/>
  <cp:lastModifiedBy>Ahtiainen Martina</cp:lastModifiedBy>
  <cp:revision>2</cp:revision>
  <dcterms:created xsi:type="dcterms:W3CDTF">2025-02-20T11:01:00Z</dcterms:created>
  <dcterms:modified xsi:type="dcterms:W3CDTF">2025-02-20T11:01:00Z</dcterms:modified>
</cp:coreProperties>
</file>